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1" Target="word/document.xml" Type="http://schemas.openxmlformats.org/officeDocument/2006/relationships/officeDocument"/>
  <Relationship Id="rId2" Target="docProps/app.xml" Type="http://schemas.openxmlformats.org/officeDocument/2006/relationships/extended-properties"/>
  <Relationship Id="rId3" Target="docProps/core.xml" Type="http://schemas.openxmlformats.org/package/2006/relationships/metadata/core-properties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body>
    <w:p w14:paraId="01000000">
      <w:pPr>
        <w:ind/>
        <w:jc w:val="center"/>
        <w:rPr>
          <w:rFonts w:ascii="Times New Roman CYR" w:hAnsi="Times New Roman CYR"/>
          <w:sz w:val="24"/>
        </w:rPr>
      </w:pPr>
    </w:p>
    <w:p w14:paraId="02000000">
      <w:pPr>
        <w:ind/>
        <w:jc w:val="right"/>
        <w:rPr>
          <w:rFonts w:ascii="Arial" w:hAnsi="Arial"/>
          <w:b w:val="1"/>
          <w:color w:val="26282F"/>
          <w:sz w:val="20"/>
        </w:rPr>
      </w:pPr>
      <w:r>
        <w:rPr>
          <w:rFonts w:ascii="Arial" w:hAnsi="Arial"/>
          <w:b w:val="1"/>
          <w:color w:val="26282F"/>
          <w:sz w:val="20"/>
        </w:rPr>
        <w:t xml:space="preserve">Приложение </w:t>
      </w:r>
      <w:r>
        <w:rPr>
          <w:rFonts w:ascii="Arial" w:hAnsi="Arial"/>
          <w:b w:val="1"/>
          <w:color w:val="26282F"/>
          <w:sz w:val="20"/>
        </w:rPr>
        <w:br/>
      </w:r>
      <w:r>
        <w:rPr>
          <w:rFonts w:ascii="Arial" w:hAnsi="Arial"/>
          <w:b w:val="1"/>
          <w:color w:val="26282F"/>
          <w:sz w:val="20"/>
        </w:rPr>
        <w:t xml:space="preserve">к </w:t>
      </w:r>
      <w:r>
        <w:rPr>
          <w:rFonts w:ascii="Arial" w:hAnsi="Arial"/>
          <w:b w:val="0"/>
          <w:color w:val="106BBE"/>
          <w:sz w:val="20"/>
        </w:rPr>
        <w:fldChar w:fldCharType="begin"/>
      </w:r>
      <w:r>
        <w:rPr>
          <w:rFonts w:ascii="Arial" w:hAnsi="Arial"/>
          <w:b w:val="0"/>
          <w:color w:val="106BBE"/>
          <w:sz w:val="20"/>
        </w:rPr>
        <w:instrText>HYPERLINK "https://internet.garant.ru/document/redirect/406065003/1000"</w:instrText>
      </w:r>
      <w:r>
        <w:rPr>
          <w:rFonts w:ascii="Arial" w:hAnsi="Arial"/>
          <w:b w:val="0"/>
          <w:color w:val="106BBE"/>
          <w:sz w:val="20"/>
        </w:rPr>
        <w:fldChar w:fldCharType="separate"/>
      </w:r>
      <w:r>
        <w:rPr>
          <w:rFonts w:ascii="Arial" w:hAnsi="Arial"/>
          <w:b w:val="0"/>
          <w:color w:val="106BBE"/>
          <w:sz w:val="20"/>
        </w:rPr>
        <w:t>Порядку</w:t>
      </w:r>
      <w:r>
        <w:rPr>
          <w:rFonts w:ascii="Arial" w:hAnsi="Arial"/>
          <w:b w:val="0"/>
          <w:color w:val="106BBE"/>
          <w:sz w:val="20"/>
        </w:rPr>
        <w:fldChar w:fldCharType="end"/>
      </w:r>
      <w:r>
        <w:rPr>
          <w:rFonts w:ascii="Arial" w:hAnsi="Arial"/>
          <w:b w:val="1"/>
          <w:color w:val="26282F"/>
          <w:sz w:val="20"/>
        </w:rPr>
        <w:t xml:space="preserve"> предоставления субсидии </w:t>
      </w:r>
      <w:r>
        <w:rPr>
          <w:rFonts w:ascii="Arial" w:hAnsi="Arial"/>
          <w:b w:val="1"/>
          <w:color w:val="26282F"/>
          <w:sz w:val="20"/>
        </w:rPr>
        <w:br/>
      </w:r>
      <w:r>
        <w:rPr>
          <w:rFonts w:ascii="Arial" w:hAnsi="Arial"/>
          <w:b w:val="1"/>
          <w:color w:val="26282F"/>
          <w:sz w:val="20"/>
        </w:rPr>
        <w:t xml:space="preserve">предприятиям, осуществляющим деятельность </w:t>
      </w:r>
      <w:r>
        <w:rPr>
          <w:rFonts w:ascii="Arial" w:hAnsi="Arial"/>
          <w:b w:val="1"/>
          <w:color w:val="26282F"/>
          <w:sz w:val="20"/>
        </w:rPr>
        <w:br/>
      </w:r>
      <w:r>
        <w:rPr>
          <w:rFonts w:ascii="Arial" w:hAnsi="Arial"/>
          <w:b w:val="1"/>
          <w:color w:val="26282F"/>
          <w:sz w:val="20"/>
        </w:rPr>
        <w:t xml:space="preserve">в сфере пищевой и перерабатывающей </w:t>
      </w:r>
      <w:r>
        <w:rPr>
          <w:rFonts w:ascii="Arial" w:hAnsi="Arial"/>
          <w:b w:val="1"/>
          <w:color w:val="26282F"/>
          <w:sz w:val="20"/>
        </w:rPr>
        <w:br/>
      </w:r>
      <w:r>
        <w:rPr>
          <w:rFonts w:ascii="Arial" w:hAnsi="Arial"/>
          <w:b w:val="1"/>
          <w:color w:val="26282F"/>
          <w:sz w:val="20"/>
        </w:rPr>
        <w:t xml:space="preserve">промышленности, на возмещение части затрат, </w:t>
      </w:r>
      <w:r>
        <w:rPr>
          <w:rFonts w:ascii="Arial" w:hAnsi="Arial"/>
          <w:b w:val="1"/>
          <w:color w:val="26282F"/>
          <w:sz w:val="20"/>
        </w:rPr>
        <w:br/>
      </w:r>
      <w:r>
        <w:rPr>
          <w:rFonts w:ascii="Arial" w:hAnsi="Arial"/>
          <w:b w:val="1"/>
          <w:color w:val="26282F"/>
          <w:sz w:val="20"/>
        </w:rPr>
        <w:t xml:space="preserve">связанных с производством и реализацией </w:t>
      </w:r>
      <w:r>
        <w:rPr>
          <w:rFonts w:ascii="Arial" w:hAnsi="Arial"/>
          <w:b w:val="1"/>
          <w:color w:val="26282F"/>
          <w:sz w:val="20"/>
        </w:rPr>
        <w:br/>
      </w:r>
      <w:r>
        <w:rPr>
          <w:rFonts w:ascii="Arial" w:hAnsi="Arial"/>
          <w:b w:val="1"/>
          <w:color w:val="26282F"/>
          <w:sz w:val="20"/>
        </w:rPr>
        <w:t xml:space="preserve">хлеба и хлебобулочных изделий (за исключением </w:t>
      </w:r>
      <w:r>
        <w:rPr>
          <w:rFonts w:ascii="Arial" w:hAnsi="Arial"/>
          <w:b w:val="1"/>
          <w:color w:val="26282F"/>
          <w:sz w:val="20"/>
        </w:rPr>
        <w:br/>
      </w:r>
      <w:r>
        <w:rPr>
          <w:rFonts w:ascii="Arial" w:hAnsi="Arial"/>
          <w:b w:val="1"/>
          <w:color w:val="26282F"/>
          <w:sz w:val="20"/>
        </w:rPr>
        <w:t xml:space="preserve">кондитерских), и проведения отбора </w:t>
      </w:r>
      <w:r>
        <w:rPr>
          <w:rFonts w:ascii="Arial" w:hAnsi="Arial"/>
          <w:b w:val="1"/>
          <w:color w:val="26282F"/>
          <w:sz w:val="20"/>
        </w:rPr>
        <w:br/>
      </w:r>
      <w:r>
        <w:rPr>
          <w:rFonts w:ascii="Arial" w:hAnsi="Arial"/>
          <w:b w:val="1"/>
          <w:color w:val="26282F"/>
          <w:sz w:val="20"/>
        </w:rPr>
        <w:t>получателей субсидии</w:t>
      </w:r>
    </w:p>
    <w:p w14:paraId="03000000">
      <w:pPr>
        <w:rPr>
          <w:rFonts w:ascii="Times New Roman CYR" w:hAnsi="Times New Roman CYR"/>
          <w:sz w:val="24"/>
        </w:rPr>
      </w:pPr>
    </w:p>
    <w:p w14:paraId="04000000">
      <w:pPr>
        <w:ind/>
        <w:jc w:val="right"/>
        <w:rPr>
          <w:rFonts w:ascii="Arial" w:hAnsi="Arial"/>
          <w:b w:val="1"/>
          <w:color w:val="26282F"/>
          <w:sz w:val="20"/>
        </w:rPr>
      </w:pPr>
      <w:r>
        <w:rPr>
          <w:rFonts w:ascii="Arial" w:hAnsi="Arial"/>
          <w:b w:val="1"/>
          <w:color w:val="26282F"/>
          <w:sz w:val="20"/>
        </w:rPr>
        <w:t>Форма</w:t>
      </w:r>
    </w:p>
    <w:p w14:paraId="05000000">
      <w:pPr>
        <w:rPr>
          <w:rFonts w:ascii="Times New Roman CYR" w:hAnsi="Times New Roman CYR"/>
          <w:sz w:val="24"/>
        </w:rPr>
      </w:pPr>
    </w:p>
    <w:p w14:paraId="06000000">
      <w:pPr>
        <w:pStyle w:val="Style_1"/>
        <w:ind/>
        <w:jc w:val="center"/>
        <w:rPr>
          <w:b w:val="0"/>
        </w:rPr>
      </w:pPr>
      <w:r>
        <w:rPr>
          <w:b w:val="0"/>
        </w:rPr>
        <w:t xml:space="preserve">Сведения </w:t>
      </w:r>
      <w:r>
        <w:rPr>
          <w:b w:val="0"/>
        </w:rPr>
        <w:br/>
      </w:r>
      <w:r>
        <w:rPr>
          <w:b w:val="0"/>
        </w:rPr>
        <w:t>о производстве и реализации хлеба и хлебобулочных изделий, и потребности в субсидии</w:t>
      </w:r>
      <w:r>
        <w:rPr>
          <w:b w:val="0"/>
        </w:rPr>
        <w:br/>
      </w:r>
      <w:r>
        <w:rPr>
          <w:b w:val="0"/>
        </w:rPr>
        <w:t xml:space="preserve"> за ________________ 20 ___ года </w:t>
      </w:r>
      <w:r>
        <w:rPr>
          <w:b w:val="0"/>
        </w:rPr>
        <w:br/>
      </w:r>
      <w:r>
        <w:rPr>
          <w:b w:val="0"/>
        </w:rPr>
        <w:t>(указать номер квартала)</w:t>
      </w:r>
    </w:p>
    <w:p w14:paraId="07000000">
      <w:pPr>
        <w:rPr>
          <w:rFonts w:ascii="Times New Roman CYR" w:hAnsi="Times New Roman CYR"/>
          <w:sz w:val="24"/>
        </w:rPr>
      </w:pPr>
    </w:p>
    <w:tbl>
      <w:tblPr>
        <w:tblW w:type="auto" w:w="0"/>
        <w:tblInd w:type="dxa" w:w="108"/>
        <w:tblBorders>
          <w:top w:color="000000" w:sz="4" w:val="single"/>
          <w:left w:color="000000" w:sz="4" w:val="single"/>
          <w:bottom w:color="000000" w:sz="4" w:val="single"/>
          <w:right w:color="000000" w:sz="4" w:val="single"/>
        </w:tblBorders>
        <w:tblLayout w:type="fixed"/>
        <w:tblCellMar>
          <w:top w:type="dxa" w:w="0"/>
          <w:left w:type="dxa" w:w="108"/>
          <w:bottom w:type="dxa" w:w="0"/>
          <w:right w:type="dxa" w:w="108"/>
        </w:tblCellMar>
      </w:tblPr>
      <w:tblGrid>
        <w:gridCol w:w="746"/>
        <w:gridCol w:w="5813"/>
        <w:gridCol w:w="1910"/>
        <w:gridCol w:w="1291"/>
      </w:tblGrid>
      <w:tr>
        <w:tc>
          <w:tcPr>
            <w:tcW w:type="dxa" w:w="74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top"/>
          </w:tcPr>
          <w:p w14:paraId="08000000">
            <w:pPr>
              <w:ind w:firstLine="0" w:left="0"/>
              <w:jc w:val="center"/>
            </w:pPr>
            <w:r>
              <w:t>N</w:t>
            </w:r>
          </w:p>
          <w:p w14:paraId="09000000">
            <w:pPr>
              <w:ind w:firstLine="0" w:left="0"/>
              <w:jc w:val="center"/>
            </w:pPr>
            <w:r>
              <w:t>п/п</w:t>
            </w:r>
          </w:p>
        </w:tc>
        <w:tc>
          <w:tcPr>
            <w:tcW w:type="dxa" w:w="5813"/>
            <w:tcBorders>
              <w:top w:color="000000" w:sz="4" w:val="single"/>
              <w:left w:color="000000" w:sz="4" w:val="single"/>
              <w:bottom w:sz="4" w:val="nil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top"/>
          </w:tcPr>
          <w:p w14:paraId="0A000000">
            <w:pPr>
              <w:ind w:firstLine="0" w:left="0"/>
              <w:jc w:val="center"/>
            </w:pPr>
            <w:r>
              <w:t>Показатель</w:t>
            </w:r>
          </w:p>
        </w:tc>
        <w:tc>
          <w:tcPr>
            <w:tcW w:type="dxa" w:w="1910"/>
            <w:tcBorders>
              <w:top w:color="000000" w:sz="4" w:val="single"/>
              <w:left w:color="000000" w:sz="4" w:val="single"/>
              <w:bottom w:sz="4" w:val="nil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top"/>
          </w:tcPr>
          <w:p w14:paraId="0B000000">
            <w:pPr>
              <w:ind w:firstLine="0" w:left="0"/>
              <w:jc w:val="center"/>
            </w:pPr>
            <w:r>
              <w:t>Ед. изм.</w:t>
            </w:r>
          </w:p>
        </w:tc>
        <w:tc>
          <w:tcPr>
            <w:tcW w:type="dxa" w:w="1291"/>
            <w:tcBorders>
              <w:top w:color="000000" w:sz="4" w:val="single"/>
              <w:left w:color="000000" w:sz="4" w:val="single"/>
              <w:bottom w:sz="4" w:val="nil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top"/>
          </w:tcPr>
          <w:p w14:paraId="0C000000">
            <w:pPr>
              <w:ind w:firstLine="0" w:left="0"/>
              <w:jc w:val="center"/>
            </w:pPr>
            <w:r>
              <w:t>Значение</w:t>
            </w:r>
          </w:p>
        </w:tc>
      </w:tr>
      <w:tr>
        <w:tc>
          <w:tcPr>
            <w:tcW w:type="dxa" w:w="74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top"/>
          </w:tcPr>
          <w:p w14:paraId="0D000000">
            <w:pPr>
              <w:ind w:firstLine="0" w:left="0"/>
              <w:jc w:val="center"/>
            </w:pPr>
            <w:r>
              <w:t>1</w:t>
            </w:r>
          </w:p>
        </w:tc>
        <w:tc>
          <w:tcPr>
            <w:tcW w:type="dxa" w:w="5813"/>
            <w:tcBorders>
              <w:top w:color="000000" w:sz="4" w:val="single"/>
              <w:left w:color="000000" w:sz="4" w:val="single"/>
              <w:bottom w:sz="4" w:val="nil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top"/>
          </w:tcPr>
          <w:p w14:paraId="0E000000">
            <w:pPr>
              <w:ind w:firstLine="0" w:left="0"/>
              <w:jc w:val="center"/>
            </w:pPr>
            <w:r>
              <w:t>2</w:t>
            </w:r>
          </w:p>
        </w:tc>
        <w:tc>
          <w:tcPr>
            <w:tcW w:type="dxa" w:w="1910"/>
            <w:tcBorders>
              <w:top w:color="000000" w:sz="4" w:val="single"/>
              <w:left w:color="000000" w:sz="4" w:val="single"/>
              <w:bottom w:sz="4" w:val="nil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top"/>
          </w:tcPr>
          <w:p w14:paraId="0F000000">
            <w:pPr>
              <w:ind w:firstLine="0" w:left="0"/>
              <w:jc w:val="center"/>
            </w:pPr>
            <w:r>
              <w:t>3</w:t>
            </w:r>
          </w:p>
        </w:tc>
        <w:tc>
          <w:tcPr>
            <w:tcW w:type="dxa" w:w="1291"/>
            <w:tcBorders>
              <w:top w:color="000000" w:sz="4" w:val="single"/>
              <w:left w:color="000000" w:sz="4" w:val="single"/>
              <w:bottom w:sz="4" w:val="nil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top"/>
          </w:tcPr>
          <w:p w14:paraId="10000000">
            <w:pPr>
              <w:ind w:firstLine="0" w:left="0"/>
              <w:jc w:val="center"/>
            </w:pPr>
            <w:r>
              <w:t>4</w:t>
            </w:r>
          </w:p>
        </w:tc>
      </w:tr>
      <w:tr>
        <w:tc>
          <w:tcPr>
            <w:tcW w:type="dxa" w:w="74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top"/>
          </w:tcPr>
          <w:p w14:paraId="11000000">
            <w:pPr>
              <w:ind w:firstLine="0" w:left="0"/>
              <w:jc w:val="center"/>
            </w:pPr>
            <w:r>
              <w:t>1.</w:t>
            </w:r>
          </w:p>
        </w:tc>
        <w:tc>
          <w:tcPr>
            <w:tcW w:type="dxa" w:w="5813"/>
            <w:tcBorders>
              <w:top w:color="000000" w:sz="4" w:val="single"/>
              <w:left w:color="000000" w:sz="4" w:val="single"/>
              <w:bottom w:sz="4" w:val="nil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top"/>
          </w:tcPr>
          <w:p w14:paraId="12000000">
            <w:pPr>
              <w:ind w:firstLine="0" w:left="0"/>
              <w:jc w:val="both"/>
            </w:pPr>
            <w:r>
              <w:t>Объем производства хлеба и хлебобулочных изделий, всего:</w:t>
            </w:r>
          </w:p>
        </w:tc>
        <w:tc>
          <w:tcPr>
            <w:tcW w:type="dxa" w:w="1910"/>
            <w:tcBorders>
              <w:top w:color="000000" w:sz="4" w:val="single"/>
              <w:left w:color="000000" w:sz="4" w:val="single"/>
              <w:bottom w:sz="4" w:val="nil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top"/>
          </w:tcPr>
          <w:p w14:paraId="13000000">
            <w:pPr>
              <w:ind w:firstLine="0" w:left="0"/>
              <w:jc w:val="center"/>
            </w:pPr>
            <w:r>
              <w:t>тонн</w:t>
            </w:r>
          </w:p>
        </w:tc>
        <w:tc>
          <w:tcPr>
            <w:tcW w:type="dxa" w:w="1291"/>
            <w:tcBorders>
              <w:top w:color="000000" w:sz="4" w:val="single"/>
              <w:left w:color="000000" w:sz="4" w:val="single"/>
              <w:bottom w:sz="4" w:val="nil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top"/>
          </w:tcPr>
          <w:p w14:paraId="14000000">
            <w:pPr>
              <w:ind w:firstLine="0" w:left="0"/>
              <w:jc w:val="both"/>
            </w:pPr>
          </w:p>
        </w:tc>
      </w:tr>
      <w:tr>
        <w:tc>
          <w:tcPr>
            <w:tcW w:type="dxa" w:w="74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top"/>
          </w:tcPr>
          <w:p w14:paraId="15000000">
            <w:pPr>
              <w:ind w:firstLine="0" w:left="0"/>
              <w:jc w:val="center"/>
            </w:pPr>
            <w:r>
              <w:t>1.1.</w:t>
            </w:r>
          </w:p>
        </w:tc>
        <w:tc>
          <w:tcPr>
            <w:tcW w:type="dxa" w:w="5813"/>
            <w:tcBorders>
              <w:top w:color="000000" w:sz="4" w:val="single"/>
              <w:left w:color="000000" w:sz="4" w:val="single"/>
              <w:bottom w:sz="4" w:val="nil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top"/>
          </w:tcPr>
          <w:p w14:paraId="16000000">
            <w:pPr>
              <w:ind w:firstLine="0" w:left="0"/>
              <w:jc w:val="both"/>
            </w:pPr>
            <w:r>
              <w:t>из них хлеба:</w:t>
            </w:r>
          </w:p>
        </w:tc>
        <w:tc>
          <w:tcPr>
            <w:tcW w:type="dxa" w:w="1910"/>
            <w:tcBorders>
              <w:top w:color="000000" w:sz="4" w:val="single"/>
              <w:left w:color="000000" w:sz="4" w:val="single"/>
              <w:bottom w:sz="4" w:val="nil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top"/>
          </w:tcPr>
          <w:p w14:paraId="17000000">
            <w:pPr>
              <w:ind w:firstLine="0" w:left="0"/>
              <w:jc w:val="center"/>
            </w:pPr>
            <w:r>
              <w:t>тонн</w:t>
            </w:r>
          </w:p>
        </w:tc>
        <w:tc>
          <w:tcPr>
            <w:tcW w:type="dxa" w:w="1291"/>
            <w:tcBorders>
              <w:top w:color="000000" w:sz="4" w:val="single"/>
              <w:left w:color="000000" w:sz="4" w:val="single"/>
              <w:bottom w:sz="4" w:val="nil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top"/>
          </w:tcPr>
          <w:p w14:paraId="18000000">
            <w:pPr>
              <w:ind w:firstLine="0" w:left="0"/>
              <w:jc w:val="both"/>
            </w:pPr>
          </w:p>
        </w:tc>
      </w:tr>
      <w:tr>
        <w:tc>
          <w:tcPr>
            <w:tcW w:type="dxa" w:w="74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top"/>
          </w:tcPr>
          <w:p w14:paraId="19000000">
            <w:pPr>
              <w:ind w:firstLine="0" w:left="0"/>
              <w:jc w:val="center"/>
            </w:pPr>
            <w:r>
              <w:t>2.</w:t>
            </w:r>
          </w:p>
        </w:tc>
        <w:tc>
          <w:tcPr>
            <w:tcW w:type="dxa" w:w="5813"/>
            <w:tcBorders>
              <w:top w:color="000000" w:sz="4" w:val="single"/>
              <w:left w:color="000000" w:sz="4" w:val="single"/>
              <w:bottom w:sz="4" w:val="nil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top"/>
          </w:tcPr>
          <w:p w14:paraId="1A000000">
            <w:pPr>
              <w:ind w:firstLine="0" w:left="0"/>
              <w:jc w:val="both"/>
            </w:pPr>
            <w:r>
              <w:t>Объем производства хлебобулочных изделий, диетических и обогащенных микронутриентами:</w:t>
            </w:r>
          </w:p>
        </w:tc>
        <w:tc>
          <w:tcPr>
            <w:tcW w:type="dxa" w:w="1910"/>
            <w:tcBorders>
              <w:top w:color="000000" w:sz="4" w:val="single"/>
              <w:left w:color="000000" w:sz="4" w:val="single"/>
              <w:bottom w:sz="4" w:val="nil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top"/>
          </w:tcPr>
          <w:p w14:paraId="1B000000">
            <w:pPr>
              <w:ind w:firstLine="0" w:left="0"/>
              <w:jc w:val="center"/>
            </w:pPr>
            <w:r>
              <w:t>тонн</w:t>
            </w:r>
          </w:p>
        </w:tc>
        <w:tc>
          <w:tcPr>
            <w:tcW w:type="dxa" w:w="1291"/>
            <w:tcBorders>
              <w:top w:color="000000" w:sz="4" w:val="single"/>
              <w:left w:color="000000" w:sz="4" w:val="single"/>
              <w:bottom w:sz="4" w:val="nil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top"/>
          </w:tcPr>
          <w:p w14:paraId="1C000000">
            <w:pPr>
              <w:ind w:firstLine="0" w:left="0"/>
              <w:jc w:val="both"/>
            </w:pPr>
          </w:p>
        </w:tc>
      </w:tr>
      <w:tr>
        <w:tc>
          <w:tcPr>
            <w:tcW w:type="dxa" w:w="74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top"/>
          </w:tcPr>
          <w:p w14:paraId="1D000000">
            <w:pPr>
              <w:ind w:firstLine="0" w:left="0"/>
              <w:jc w:val="center"/>
            </w:pPr>
            <w:r>
              <w:t>3.</w:t>
            </w:r>
            <w:r>
              <w:rPr>
                <w:vertAlign w:val="superscript"/>
              </w:rPr>
              <w:t> </w:t>
            </w:r>
            <w:r>
              <w:rPr>
                <w:rFonts w:ascii="Times New Roman" w:hAnsi="Times New Roman"/>
                <w:b w:val="0"/>
                <w:color w:val="106BBE"/>
                <w:sz w:val="20"/>
                <w:vertAlign w:val="superscript"/>
              </w:rPr>
              <w:t>*</w:t>
            </w:r>
          </w:p>
        </w:tc>
        <w:tc>
          <w:tcPr>
            <w:tcW w:type="dxa" w:w="5813"/>
            <w:tcBorders>
              <w:top w:color="000000" w:sz="4" w:val="single"/>
              <w:left w:color="000000" w:sz="4" w:val="single"/>
              <w:bottom w:sz="4" w:val="nil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top"/>
          </w:tcPr>
          <w:p w14:paraId="1E000000">
            <w:pPr>
              <w:ind w:firstLine="0" w:left="0"/>
              <w:jc w:val="both"/>
            </w:pPr>
            <w:r>
              <w:t>Объем реализации "социального хлеба", всего из них по наименованиям, с указанием веса булки хлеба и цены:</w:t>
            </w:r>
          </w:p>
        </w:tc>
        <w:tc>
          <w:tcPr>
            <w:tcW w:type="dxa" w:w="1910"/>
            <w:tcBorders>
              <w:top w:color="000000" w:sz="4" w:val="single"/>
              <w:left w:color="000000" w:sz="4" w:val="single"/>
              <w:bottom w:sz="4" w:val="nil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top"/>
          </w:tcPr>
          <w:p w14:paraId="1F000000">
            <w:pPr>
              <w:ind w:firstLine="0" w:left="0"/>
              <w:jc w:val="center"/>
            </w:pPr>
            <w:r>
              <w:t>тонн</w:t>
            </w:r>
          </w:p>
        </w:tc>
        <w:tc>
          <w:tcPr>
            <w:tcW w:type="dxa" w:w="1291"/>
            <w:tcBorders>
              <w:top w:color="000000" w:sz="4" w:val="single"/>
              <w:left w:color="000000" w:sz="4" w:val="single"/>
              <w:bottom w:sz="4" w:val="nil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top"/>
          </w:tcPr>
          <w:p w14:paraId="20000000">
            <w:pPr>
              <w:ind w:firstLine="0" w:left="0"/>
              <w:jc w:val="both"/>
            </w:pPr>
          </w:p>
        </w:tc>
      </w:tr>
      <w:tr>
        <w:tc>
          <w:tcPr>
            <w:tcW w:type="dxa" w:w="74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top"/>
          </w:tcPr>
          <w:p w14:paraId="21000000">
            <w:pPr>
              <w:ind w:firstLine="0" w:left="0"/>
              <w:jc w:val="center"/>
            </w:pPr>
            <w:r>
              <w:t>3.1.</w:t>
            </w:r>
          </w:p>
        </w:tc>
        <w:tc>
          <w:tcPr>
            <w:tcW w:type="dxa" w:w="5813"/>
            <w:tcBorders>
              <w:top w:color="000000" w:sz="4" w:val="single"/>
              <w:left w:color="000000" w:sz="4" w:val="single"/>
              <w:bottom w:sz="4" w:val="nil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top"/>
          </w:tcPr>
          <w:p w14:paraId="22000000">
            <w:pPr>
              <w:ind w:firstLine="0" w:left="0"/>
              <w:jc w:val="both"/>
            </w:pPr>
          </w:p>
        </w:tc>
        <w:tc>
          <w:tcPr>
            <w:tcW w:type="dxa" w:w="1910"/>
            <w:tcBorders>
              <w:top w:color="000000" w:sz="4" w:val="single"/>
              <w:left w:color="000000" w:sz="4" w:val="single"/>
              <w:bottom w:sz="4" w:val="nil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top"/>
          </w:tcPr>
          <w:p w14:paraId="23000000">
            <w:pPr>
              <w:ind w:firstLine="0" w:left="0"/>
              <w:jc w:val="center"/>
            </w:pPr>
            <w:r>
              <w:t>кг/ руб. за булку</w:t>
            </w:r>
          </w:p>
        </w:tc>
        <w:tc>
          <w:tcPr>
            <w:tcW w:type="dxa" w:w="1291"/>
            <w:tcBorders>
              <w:top w:color="000000" w:sz="4" w:val="single"/>
              <w:left w:color="000000" w:sz="4" w:val="single"/>
              <w:bottom w:sz="4" w:val="nil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top"/>
          </w:tcPr>
          <w:p w14:paraId="24000000">
            <w:pPr>
              <w:ind w:firstLine="0" w:left="0"/>
              <w:jc w:val="both"/>
            </w:pPr>
          </w:p>
        </w:tc>
      </w:tr>
      <w:tr>
        <w:tc>
          <w:tcPr>
            <w:tcW w:type="dxa" w:w="74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top"/>
          </w:tcPr>
          <w:p w14:paraId="25000000">
            <w:pPr>
              <w:ind w:firstLine="0" w:left="0"/>
              <w:jc w:val="center"/>
            </w:pPr>
            <w:r>
              <w:t>3.2.</w:t>
            </w:r>
          </w:p>
        </w:tc>
        <w:tc>
          <w:tcPr>
            <w:tcW w:type="dxa" w:w="5813"/>
            <w:tcBorders>
              <w:top w:color="000000" w:sz="4" w:val="single"/>
              <w:left w:color="000000" w:sz="4" w:val="single"/>
              <w:bottom w:sz="4" w:val="nil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top"/>
          </w:tcPr>
          <w:p w14:paraId="26000000">
            <w:pPr>
              <w:ind w:firstLine="0" w:left="0"/>
              <w:jc w:val="both"/>
            </w:pPr>
          </w:p>
        </w:tc>
        <w:tc>
          <w:tcPr>
            <w:tcW w:type="dxa" w:w="1910"/>
            <w:tcBorders>
              <w:top w:color="000000" w:sz="4" w:val="single"/>
              <w:left w:color="000000" w:sz="4" w:val="single"/>
              <w:bottom w:sz="4" w:val="nil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top"/>
          </w:tcPr>
          <w:p w14:paraId="27000000">
            <w:pPr>
              <w:ind w:firstLine="0" w:left="0"/>
              <w:jc w:val="center"/>
            </w:pPr>
            <w:r>
              <w:t>кг/ руб. за булку</w:t>
            </w:r>
          </w:p>
        </w:tc>
        <w:tc>
          <w:tcPr>
            <w:tcW w:type="dxa" w:w="1291"/>
            <w:tcBorders>
              <w:top w:color="000000" w:sz="4" w:val="single"/>
              <w:left w:color="000000" w:sz="4" w:val="single"/>
              <w:bottom w:sz="4" w:val="nil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top"/>
          </w:tcPr>
          <w:p w14:paraId="28000000">
            <w:pPr>
              <w:ind w:firstLine="0" w:left="0"/>
              <w:jc w:val="both"/>
            </w:pPr>
          </w:p>
        </w:tc>
      </w:tr>
      <w:tr>
        <w:tc>
          <w:tcPr>
            <w:tcW w:type="dxa" w:w="74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top"/>
          </w:tcPr>
          <w:p w14:paraId="29000000">
            <w:pPr>
              <w:ind w:firstLine="0" w:left="0"/>
              <w:jc w:val="both"/>
            </w:pPr>
          </w:p>
        </w:tc>
        <w:tc>
          <w:tcPr>
            <w:tcW w:type="dxa" w:w="5813"/>
            <w:tcBorders>
              <w:top w:color="000000" w:sz="4" w:val="single"/>
              <w:left w:color="000000" w:sz="4" w:val="single"/>
              <w:bottom w:sz="4" w:val="nil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top"/>
          </w:tcPr>
          <w:p w14:paraId="2A000000">
            <w:pPr>
              <w:ind w:firstLine="0" w:left="0"/>
              <w:jc w:val="both"/>
            </w:pPr>
          </w:p>
        </w:tc>
        <w:tc>
          <w:tcPr>
            <w:tcW w:type="dxa" w:w="1910"/>
            <w:tcBorders>
              <w:top w:color="000000" w:sz="4" w:val="single"/>
              <w:left w:color="000000" w:sz="4" w:val="single"/>
              <w:bottom w:sz="4" w:val="nil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top"/>
          </w:tcPr>
          <w:p w14:paraId="2B000000">
            <w:pPr>
              <w:ind w:firstLine="0" w:left="0"/>
              <w:jc w:val="center"/>
            </w:pPr>
            <w:r>
              <w:t>кг/ руб. за булку</w:t>
            </w:r>
          </w:p>
        </w:tc>
        <w:tc>
          <w:tcPr>
            <w:tcW w:type="dxa" w:w="1291"/>
            <w:tcBorders>
              <w:top w:color="000000" w:sz="4" w:val="single"/>
              <w:left w:color="000000" w:sz="4" w:val="single"/>
              <w:bottom w:sz="4" w:val="nil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top"/>
          </w:tcPr>
          <w:p w14:paraId="2C000000">
            <w:pPr>
              <w:ind w:firstLine="0" w:left="0"/>
              <w:jc w:val="both"/>
            </w:pPr>
          </w:p>
        </w:tc>
      </w:tr>
      <w:tr>
        <w:tc>
          <w:tcPr>
            <w:tcW w:type="dxa" w:w="74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top"/>
          </w:tcPr>
          <w:p w14:paraId="2D000000">
            <w:pPr>
              <w:ind w:firstLine="0" w:left="0"/>
              <w:jc w:val="center"/>
            </w:pPr>
            <w:r>
              <w:t>4.</w:t>
            </w:r>
          </w:p>
        </w:tc>
        <w:tc>
          <w:tcPr>
            <w:tcW w:type="dxa" w:w="5813"/>
            <w:tcBorders>
              <w:top w:color="000000" w:sz="4" w:val="single"/>
              <w:left w:color="000000" w:sz="4" w:val="single"/>
              <w:bottom w:sz="4" w:val="nil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top"/>
          </w:tcPr>
          <w:p w14:paraId="2E000000">
            <w:pPr>
              <w:ind w:firstLine="0" w:left="0"/>
              <w:jc w:val="both"/>
            </w:pPr>
            <w:r>
              <w:t>Объем реализации произведенного хлеба и хлебобулочных изделий:</w:t>
            </w:r>
          </w:p>
        </w:tc>
        <w:tc>
          <w:tcPr>
            <w:tcW w:type="dxa" w:w="1910"/>
            <w:tcBorders>
              <w:top w:color="000000" w:sz="4" w:val="single"/>
              <w:left w:color="000000" w:sz="4" w:val="single"/>
              <w:bottom w:sz="4" w:val="nil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top"/>
          </w:tcPr>
          <w:p w14:paraId="2F000000">
            <w:pPr>
              <w:ind w:firstLine="0" w:left="0"/>
              <w:jc w:val="center"/>
            </w:pPr>
            <w:r>
              <w:t>тонн</w:t>
            </w:r>
          </w:p>
        </w:tc>
        <w:tc>
          <w:tcPr>
            <w:tcW w:type="dxa" w:w="1291"/>
            <w:tcBorders>
              <w:top w:color="000000" w:sz="4" w:val="single"/>
              <w:left w:color="000000" w:sz="4" w:val="single"/>
              <w:bottom w:sz="4" w:val="nil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top"/>
          </w:tcPr>
          <w:p w14:paraId="30000000">
            <w:pPr>
              <w:ind w:firstLine="0" w:left="0"/>
              <w:jc w:val="both"/>
            </w:pPr>
          </w:p>
        </w:tc>
      </w:tr>
      <w:tr>
        <w:tc>
          <w:tcPr>
            <w:tcW w:type="dxa" w:w="74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top"/>
          </w:tcPr>
          <w:p w14:paraId="31000000">
            <w:pPr>
              <w:ind w:firstLine="0" w:left="0"/>
              <w:jc w:val="center"/>
            </w:pPr>
            <w:r>
              <w:t>5.</w:t>
            </w:r>
          </w:p>
        </w:tc>
        <w:tc>
          <w:tcPr>
            <w:tcW w:type="dxa" w:w="5813"/>
            <w:tcBorders>
              <w:top w:color="000000" w:sz="4" w:val="single"/>
              <w:left w:color="000000" w:sz="4" w:val="single"/>
              <w:bottom w:sz="4" w:val="nil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top"/>
          </w:tcPr>
          <w:p w14:paraId="32000000">
            <w:pPr>
              <w:ind w:firstLine="0" w:left="0"/>
              <w:jc w:val="both"/>
            </w:pPr>
            <w:r>
              <w:t>Ставка субсидии:</w:t>
            </w:r>
          </w:p>
        </w:tc>
        <w:tc>
          <w:tcPr>
            <w:tcW w:type="dxa" w:w="1910"/>
            <w:tcBorders>
              <w:top w:color="000000" w:sz="4" w:val="single"/>
              <w:left w:color="000000" w:sz="4" w:val="single"/>
              <w:bottom w:sz="4" w:val="nil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top"/>
          </w:tcPr>
          <w:p w14:paraId="33000000">
            <w:pPr>
              <w:ind w:firstLine="0" w:left="0"/>
              <w:jc w:val="center"/>
            </w:pPr>
            <w:r>
              <w:t>рублей/тонну</w:t>
            </w:r>
          </w:p>
        </w:tc>
        <w:tc>
          <w:tcPr>
            <w:tcW w:type="dxa" w:w="1291"/>
            <w:tcBorders>
              <w:top w:color="000000" w:sz="4" w:val="single"/>
              <w:left w:color="000000" w:sz="4" w:val="single"/>
              <w:bottom w:sz="4" w:val="nil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top"/>
          </w:tcPr>
          <w:p w14:paraId="34000000">
            <w:pPr>
              <w:ind w:firstLine="0" w:left="0"/>
              <w:jc w:val="both"/>
            </w:pPr>
          </w:p>
        </w:tc>
      </w:tr>
      <w:tr>
        <w:tc>
          <w:tcPr>
            <w:tcW w:type="dxa" w:w="74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top"/>
          </w:tcPr>
          <w:p w14:paraId="35000000">
            <w:pPr>
              <w:ind w:firstLine="0" w:left="0"/>
              <w:jc w:val="center"/>
            </w:pPr>
            <w:r>
              <w:t>6.</w:t>
            </w:r>
          </w:p>
        </w:tc>
        <w:tc>
          <w:tcPr>
            <w:tcW w:type="dxa" w:w="5813"/>
            <w:tcBorders>
              <w:top w:color="000000" w:sz="4" w:val="single"/>
              <w:left w:color="000000" w:sz="4" w:val="single"/>
              <w:bottom w:sz="4" w:val="nil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top"/>
          </w:tcPr>
          <w:p w14:paraId="36000000">
            <w:pPr>
              <w:ind w:firstLine="0" w:left="0"/>
              <w:jc w:val="both"/>
            </w:pPr>
            <w:r>
              <w:t>Потребность в субсидии (стр. 4 х стр. 5)</w:t>
            </w:r>
          </w:p>
        </w:tc>
        <w:tc>
          <w:tcPr>
            <w:tcW w:type="dxa" w:w="1910"/>
            <w:tcBorders>
              <w:top w:color="000000" w:sz="4" w:val="single"/>
              <w:left w:color="000000" w:sz="4" w:val="single"/>
              <w:bottom w:sz="4" w:val="nil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top"/>
          </w:tcPr>
          <w:p w14:paraId="37000000">
            <w:pPr>
              <w:ind w:firstLine="0" w:left="0"/>
              <w:jc w:val="center"/>
            </w:pPr>
            <w:r>
              <w:t>рублей</w:t>
            </w:r>
          </w:p>
        </w:tc>
        <w:tc>
          <w:tcPr>
            <w:tcW w:type="dxa" w:w="1291"/>
            <w:tcBorders>
              <w:top w:color="000000" w:sz="4" w:val="single"/>
              <w:left w:color="000000" w:sz="4" w:val="single"/>
              <w:bottom w:sz="4" w:val="nil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top"/>
          </w:tcPr>
          <w:p w14:paraId="38000000">
            <w:pPr>
              <w:ind w:firstLine="0" w:left="0"/>
              <w:jc w:val="both"/>
            </w:pPr>
          </w:p>
        </w:tc>
      </w:tr>
      <w:tr>
        <w:tc>
          <w:tcPr>
            <w:tcW w:type="dxa" w:w="74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top"/>
          </w:tcPr>
          <w:p w14:paraId="39000000">
            <w:pPr>
              <w:ind w:firstLine="0" w:left="0"/>
              <w:jc w:val="center"/>
            </w:pPr>
            <w:r>
              <w:t>7.</w:t>
            </w:r>
          </w:p>
        </w:tc>
        <w:tc>
          <w:tcPr>
            <w:tcW w:type="dxa" w:w="5813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top"/>
          </w:tcPr>
          <w:p w14:paraId="3A000000">
            <w:pPr>
              <w:ind w:firstLine="0" w:left="0"/>
              <w:jc w:val="both"/>
            </w:pPr>
            <w:r>
              <w:t>Предлагаемое значение результата предоставления субсидии</w:t>
            </w:r>
          </w:p>
        </w:tc>
        <w:tc>
          <w:tcPr>
            <w:tcW w:type="dxa" w:w="1910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top"/>
          </w:tcPr>
          <w:p w14:paraId="3B000000">
            <w:pPr>
              <w:ind w:firstLine="0" w:left="0"/>
              <w:jc w:val="center"/>
            </w:pPr>
            <w:r>
              <w:t>тонн</w:t>
            </w:r>
          </w:p>
        </w:tc>
        <w:tc>
          <w:tcPr>
            <w:tcW w:type="dxa" w:w="12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top"/>
          </w:tcPr>
          <w:p w14:paraId="3C000000">
            <w:pPr>
              <w:ind w:firstLine="0" w:left="0"/>
              <w:jc w:val="both"/>
            </w:pPr>
          </w:p>
        </w:tc>
      </w:tr>
    </w:tbl>
    <w:p w14:paraId="3D000000">
      <w:pPr>
        <w:rPr>
          <w:rFonts w:ascii="Times New Roman CYR" w:hAnsi="Times New Roman CYR"/>
          <w:sz w:val="24"/>
        </w:rPr>
      </w:pPr>
    </w:p>
    <w:p w14:paraId="3E000000">
      <w:pPr>
        <w:rPr>
          <w:rFonts w:ascii="Times New Roman CYR" w:hAnsi="Times New Roman CYR"/>
          <w:sz w:val="24"/>
        </w:rPr>
      </w:pPr>
      <w:r>
        <w:rPr>
          <w:rFonts w:ascii="Times New Roman CYR" w:hAnsi="Times New Roman CYR"/>
          <w:sz w:val="24"/>
        </w:rPr>
        <w:t>______________________________</w:t>
      </w:r>
    </w:p>
    <w:p w14:paraId="3F000000">
      <w:pPr>
        <w:rPr>
          <w:rFonts w:ascii="Times New Roman CYR" w:hAnsi="Times New Roman CYR"/>
          <w:sz w:val="24"/>
        </w:rPr>
      </w:pPr>
      <w:r>
        <w:rPr>
          <w:rFonts w:ascii="Times New Roman CYR" w:hAnsi="Times New Roman CYR"/>
          <w:sz w:val="24"/>
          <w:vertAlign w:val="superscript"/>
        </w:rPr>
        <w:t>*</w:t>
      </w:r>
      <w:r>
        <w:rPr>
          <w:rFonts w:ascii="Times New Roman CYR" w:hAnsi="Times New Roman CYR"/>
          <w:sz w:val="24"/>
          <w:vertAlign w:val="subscript"/>
        </w:rPr>
        <w:t xml:space="preserve"> заполняется участником отбора, претендующим на получение субсидии по ставке, установленной в </w:t>
      </w:r>
      <w:r>
        <w:rPr>
          <w:rFonts w:ascii="Times New Roman" w:hAnsi="Times New Roman"/>
          <w:b w:val="0"/>
          <w:color w:val="106BBE"/>
          <w:sz w:val="20"/>
          <w:vertAlign w:val="subscript"/>
        </w:rPr>
        <w:fldChar w:fldCharType="begin"/>
      </w:r>
      <w:r>
        <w:rPr>
          <w:rFonts w:ascii="Times New Roman" w:hAnsi="Times New Roman"/>
          <w:b w:val="0"/>
          <w:color w:val="106BBE"/>
          <w:sz w:val="20"/>
          <w:vertAlign w:val="subscript"/>
        </w:rPr>
        <w:instrText>HYPERLINK "https://internet.garant.ru/document/redirect/406065003/10118"</w:instrText>
      </w:r>
      <w:r>
        <w:rPr>
          <w:rFonts w:ascii="Times New Roman" w:hAnsi="Times New Roman"/>
          <w:b w:val="0"/>
          <w:color w:val="106BBE"/>
          <w:sz w:val="20"/>
          <w:vertAlign w:val="subscript"/>
        </w:rPr>
        <w:fldChar w:fldCharType="separate"/>
      </w:r>
      <w:r>
        <w:rPr>
          <w:rFonts w:ascii="Times New Roman" w:hAnsi="Times New Roman"/>
          <w:b w:val="0"/>
          <w:color w:val="106BBE"/>
          <w:sz w:val="20"/>
          <w:vertAlign w:val="subscript"/>
        </w:rPr>
        <w:t>пункте 1 части 12</w:t>
      </w:r>
      <w:r>
        <w:rPr>
          <w:rFonts w:ascii="Times New Roman" w:hAnsi="Times New Roman"/>
          <w:b w:val="0"/>
          <w:color w:val="106BBE"/>
          <w:sz w:val="20"/>
          <w:vertAlign w:val="subscript"/>
        </w:rPr>
        <w:fldChar w:fldCharType="end"/>
      </w:r>
      <w:r>
        <w:rPr>
          <w:rFonts w:ascii="Times New Roman CYR" w:hAnsi="Times New Roman CYR"/>
          <w:sz w:val="24"/>
          <w:vertAlign w:val="subscript"/>
        </w:rPr>
        <w:t xml:space="preserve"> Порядка предоставления субсидии</w:t>
      </w:r>
    </w:p>
    <w:p w14:paraId="40000000">
      <w:pPr>
        <w:rPr>
          <w:rFonts w:ascii="Times New Roman CYR" w:hAnsi="Times New Roman CYR"/>
          <w:sz w:val="24"/>
        </w:rPr>
      </w:pPr>
      <w:r>
        <w:rPr>
          <w:rFonts w:ascii="Times New Roman CYR" w:hAnsi="Times New Roman CYR"/>
          <w:sz w:val="24"/>
        </w:rPr>
        <w:t>______________________________</w:t>
      </w:r>
    </w:p>
    <w:p w14:paraId="41000000">
      <w:pPr>
        <w:rPr>
          <w:rFonts w:ascii="Times New Roman CYR" w:hAnsi="Times New Roman CYR"/>
          <w:sz w:val="24"/>
        </w:rPr>
      </w:pPr>
    </w:p>
    <w:p w14:paraId="42000000">
      <w:pPr>
        <w:rPr>
          <w:rFonts w:ascii="Times New Roman CYR" w:hAnsi="Times New Roman CYR"/>
          <w:sz w:val="24"/>
        </w:rPr>
      </w:pPr>
      <w:r>
        <w:rPr>
          <w:rFonts w:ascii="Times New Roman CYR" w:hAnsi="Times New Roman CYR"/>
          <w:sz w:val="24"/>
        </w:rPr>
        <w:t>Участник отбора _______________________________________________</w:t>
      </w:r>
    </w:p>
    <w:p w14:paraId="43000000">
      <w:pPr>
        <w:rPr>
          <w:rFonts w:ascii="Times New Roman CYR" w:hAnsi="Times New Roman CYR"/>
          <w:sz w:val="24"/>
        </w:rPr>
      </w:pPr>
      <w:r>
        <w:rPr>
          <w:rFonts w:ascii="Times New Roman CYR" w:hAnsi="Times New Roman CYR"/>
          <w:sz w:val="24"/>
        </w:rPr>
        <w:t xml:space="preserve">                                        (подпись) (Ф.И.О. (отчество при наличии)</w:t>
      </w:r>
    </w:p>
    <w:p w14:paraId="44000000">
      <w:pPr>
        <w:rPr>
          <w:rFonts w:ascii="Times New Roman CYR" w:hAnsi="Times New Roman CYR"/>
          <w:sz w:val="24"/>
        </w:rPr>
      </w:pPr>
      <w:r>
        <w:rPr>
          <w:rFonts w:ascii="Times New Roman CYR" w:hAnsi="Times New Roman CYR"/>
          <w:sz w:val="24"/>
        </w:rPr>
        <w:t>МП (при наличии)</w:t>
      </w:r>
    </w:p>
    <w:p w14:paraId="45000000">
      <w:pPr>
        <w:rPr>
          <w:rFonts w:ascii="Times New Roman CYR" w:hAnsi="Times New Roman CYR"/>
          <w:sz w:val="24"/>
        </w:rPr>
      </w:pPr>
      <w:r>
        <w:rPr>
          <w:rFonts w:ascii="Times New Roman CYR" w:hAnsi="Times New Roman CYR"/>
          <w:sz w:val="24"/>
        </w:rPr>
        <w:t>Исполнитель __________________________________________________</w:t>
      </w:r>
    </w:p>
    <w:p w14:paraId="46000000">
      <w:pPr>
        <w:rPr>
          <w:rFonts w:ascii="Times New Roman CYR" w:hAnsi="Times New Roman CYR"/>
          <w:sz w:val="24"/>
        </w:rPr>
      </w:pPr>
      <w:r>
        <w:rPr>
          <w:rFonts w:ascii="Times New Roman CYR" w:hAnsi="Times New Roman CYR"/>
          <w:sz w:val="24"/>
        </w:rPr>
        <w:t>контактный телефон ____________________________________________</w:t>
      </w:r>
    </w:p>
    <w:p w14:paraId="47000000">
      <w:pPr>
        <w:rPr>
          <w:rFonts w:ascii="Times New Roman CYR" w:hAnsi="Times New Roman CYR"/>
          <w:sz w:val="24"/>
        </w:rPr>
      </w:pPr>
      <w:r>
        <w:rPr>
          <w:rFonts w:ascii="Times New Roman CYR" w:hAnsi="Times New Roman CYR"/>
          <w:sz w:val="24"/>
        </w:rPr>
        <w:t>"____" _______________ 20___ г.</w:t>
      </w:r>
    </w:p>
    <w:p w14:paraId="48000000">
      <w:pPr>
        <w:pStyle w:val="Style_2"/>
      </w:pPr>
    </w:p>
    <w:sectPr>
      <w:pgSz w:h="16838" w:orient="portrait" w:w="11906"/>
      <w:pgMar w:bottom="1134" w:left="1304" w:right="737" w:top="1134"/>
      <w:pgNumType w:fmt="decimal"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20"/>
  <w:compat>
    <w:compatSetting w:name="compatibilityMode" w:uri="http://schemas.microsoft.com/office/word" w:val="15"/>
  </w:compat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="XO Thames" w:hAnsi="XO Thames"/>
        <w:color w:val="000000"/>
        <w:spacing w:val="0"/>
        <w:sz w:val="24"/>
      </w:rPr>
    </w:rPrDefault>
    <w:pPrDefault>
      <w:pPr>
        <w:spacing w:after="0" w:before="0" w:line="240" w:lineRule="auto"/>
        <w:ind w:firstLine="0" w:left="0" w:right="0"/>
        <w:jc w:val="left"/>
      </w:pPr>
    </w:pPrDefault>
  </w:docDefaults>
  <w:latentStyles w:count="25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End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2" w:type="paragraph">
    <w:name w:val="Normal"/>
    <w:link w:val="Style_2_ch"/>
    <w:uiPriority w:val="0"/>
    <w:qFormat/>
    <w:pPr>
      <w:spacing w:line="240" w:lineRule="auto"/>
      <w:ind/>
      <w:jc w:val="both"/>
    </w:pPr>
    <w:rPr>
      <w:rFonts w:ascii="XO Thames" w:hAnsi="XO Thames"/>
      <w:sz w:val="28"/>
    </w:rPr>
  </w:style>
  <w:style w:default="1" w:styleId="Style_2_ch" w:type="character">
    <w:name w:val="Normal"/>
    <w:link w:val="Style_2"/>
    <w:rPr>
      <w:rFonts w:ascii="XO Thames" w:hAnsi="XO Thames"/>
      <w:sz w:val="28"/>
    </w:rPr>
  </w:style>
  <w:style w:styleId="Style_3" w:type="paragraph">
    <w:name w:val="toc 2"/>
    <w:next w:val="Style_2"/>
    <w:link w:val="Style_3_ch"/>
    <w:uiPriority w:val="39"/>
    <w:pPr>
      <w:ind w:firstLine="0" w:left="200"/>
      <w:jc w:val="left"/>
    </w:pPr>
    <w:rPr>
      <w:rFonts w:ascii="XO Thames" w:hAnsi="XO Thames"/>
      <w:sz w:val="28"/>
    </w:rPr>
  </w:style>
  <w:style w:styleId="Style_3_ch" w:type="character">
    <w:name w:val="toc 2"/>
    <w:link w:val="Style_3"/>
    <w:rPr>
      <w:rFonts w:ascii="XO Thames" w:hAnsi="XO Thames"/>
      <w:sz w:val="28"/>
    </w:rPr>
  </w:style>
  <w:style w:styleId="Style_4" w:type="paragraph">
    <w:name w:val="toc 4"/>
    <w:next w:val="Style_2"/>
    <w:link w:val="Style_4_ch"/>
    <w:uiPriority w:val="39"/>
    <w:pPr>
      <w:ind w:firstLine="0" w:left="600"/>
      <w:jc w:val="left"/>
    </w:pPr>
    <w:rPr>
      <w:rFonts w:ascii="XO Thames" w:hAnsi="XO Thames"/>
      <w:sz w:val="28"/>
    </w:rPr>
  </w:style>
  <w:style w:styleId="Style_4_ch" w:type="character">
    <w:name w:val="toc 4"/>
    <w:link w:val="Style_4"/>
    <w:rPr>
      <w:rFonts w:ascii="XO Thames" w:hAnsi="XO Thames"/>
      <w:sz w:val="28"/>
    </w:rPr>
  </w:style>
  <w:style w:styleId="Style_5" w:type="paragraph">
    <w:name w:val="toc 6"/>
    <w:next w:val="Style_2"/>
    <w:link w:val="Style_5_ch"/>
    <w:uiPriority w:val="39"/>
    <w:pPr>
      <w:ind w:firstLine="0" w:left="1000"/>
      <w:jc w:val="left"/>
    </w:pPr>
    <w:rPr>
      <w:rFonts w:ascii="XO Thames" w:hAnsi="XO Thames"/>
      <w:sz w:val="28"/>
    </w:rPr>
  </w:style>
  <w:style w:styleId="Style_5_ch" w:type="character">
    <w:name w:val="toc 6"/>
    <w:link w:val="Style_5"/>
    <w:rPr>
      <w:rFonts w:ascii="XO Thames" w:hAnsi="XO Thames"/>
      <w:sz w:val="28"/>
    </w:rPr>
  </w:style>
  <w:style w:styleId="Style_6" w:type="paragraph">
    <w:name w:val="toc 7"/>
    <w:next w:val="Style_2"/>
    <w:link w:val="Style_6_ch"/>
    <w:uiPriority w:val="39"/>
    <w:pPr>
      <w:ind w:firstLine="0" w:left="1200"/>
      <w:jc w:val="left"/>
    </w:pPr>
    <w:rPr>
      <w:rFonts w:ascii="XO Thames" w:hAnsi="XO Thames"/>
      <w:sz w:val="28"/>
    </w:rPr>
  </w:style>
  <w:style w:styleId="Style_6_ch" w:type="character">
    <w:name w:val="toc 7"/>
    <w:link w:val="Style_6"/>
    <w:rPr>
      <w:rFonts w:ascii="XO Thames" w:hAnsi="XO Thames"/>
      <w:sz w:val="28"/>
    </w:rPr>
  </w:style>
  <w:style w:styleId="Style_7" w:type="paragraph">
    <w:name w:val="Endnote"/>
    <w:link w:val="Style_7_ch"/>
    <w:pPr>
      <w:ind w:firstLine="851" w:left="0"/>
      <w:jc w:val="both"/>
    </w:pPr>
    <w:rPr>
      <w:rFonts w:ascii="XO Thames" w:hAnsi="XO Thames"/>
      <w:sz w:val="22"/>
    </w:rPr>
  </w:style>
  <w:style w:styleId="Style_7_ch" w:type="character">
    <w:name w:val="Endnote"/>
    <w:link w:val="Style_7"/>
    <w:rPr>
      <w:rFonts w:ascii="XO Thames" w:hAnsi="XO Thames"/>
      <w:sz w:val="22"/>
    </w:rPr>
  </w:style>
  <w:style w:styleId="Style_8" w:type="paragraph">
    <w:name w:val="heading 3"/>
    <w:next w:val="Style_2"/>
    <w:link w:val="Style_8_ch"/>
    <w:uiPriority w:val="9"/>
    <w:qFormat/>
    <w:pPr>
      <w:spacing w:after="120" w:before="120"/>
      <w:ind/>
      <w:jc w:val="both"/>
      <w:outlineLvl w:val="2"/>
    </w:pPr>
    <w:rPr>
      <w:rFonts w:ascii="XO Thames" w:hAnsi="XO Thames"/>
      <w:b w:val="1"/>
      <w:sz w:val="26"/>
    </w:rPr>
  </w:style>
  <w:style w:styleId="Style_8_ch" w:type="character">
    <w:name w:val="heading 3"/>
    <w:link w:val="Style_8"/>
    <w:rPr>
      <w:rFonts w:ascii="XO Thames" w:hAnsi="XO Thames"/>
      <w:b w:val="1"/>
      <w:sz w:val="26"/>
    </w:rPr>
  </w:style>
  <w:style w:styleId="Style_9" w:type="paragraph">
    <w:name w:val="toc 3"/>
    <w:next w:val="Style_2"/>
    <w:link w:val="Style_9_ch"/>
    <w:uiPriority w:val="39"/>
    <w:pPr>
      <w:ind w:firstLine="0" w:left="400"/>
      <w:jc w:val="left"/>
    </w:pPr>
    <w:rPr>
      <w:rFonts w:ascii="XO Thames" w:hAnsi="XO Thames"/>
      <w:sz w:val="28"/>
    </w:rPr>
  </w:style>
  <w:style w:styleId="Style_9_ch" w:type="character">
    <w:name w:val="toc 3"/>
    <w:link w:val="Style_9"/>
    <w:rPr>
      <w:rFonts w:ascii="XO Thames" w:hAnsi="XO Thames"/>
      <w:sz w:val="28"/>
    </w:rPr>
  </w:style>
  <w:style w:styleId="Style_10" w:type="paragraph">
    <w:name w:val="heading 5"/>
    <w:next w:val="Style_2"/>
    <w:link w:val="Style_10_ch"/>
    <w:uiPriority w:val="9"/>
    <w:qFormat/>
    <w:pPr>
      <w:spacing w:after="120" w:before="120"/>
      <w:ind/>
      <w:jc w:val="both"/>
      <w:outlineLvl w:val="4"/>
    </w:pPr>
    <w:rPr>
      <w:rFonts w:ascii="XO Thames" w:hAnsi="XO Thames"/>
      <w:b w:val="1"/>
      <w:sz w:val="22"/>
    </w:rPr>
  </w:style>
  <w:style w:styleId="Style_10_ch" w:type="character">
    <w:name w:val="heading 5"/>
    <w:link w:val="Style_10"/>
    <w:rPr>
      <w:rFonts w:ascii="XO Thames" w:hAnsi="XO Thames"/>
      <w:b w:val="1"/>
      <w:sz w:val="22"/>
    </w:rPr>
  </w:style>
  <w:style w:styleId="Style_1" w:type="paragraph">
    <w:name w:val="heading 1"/>
    <w:next w:val="Style_2"/>
    <w:link w:val="Style_1_ch"/>
    <w:uiPriority w:val="9"/>
    <w:qFormat/>
    <w:pPr>
      <w:spacing w:after="120" w:before="120"/>
      <w:ind/>
      <w:jc w:val="both"/>
      <w:outlineLvl w:val="0"/>
    </w:pPr>
    <w:rPr>
      <w:rFonts w:ascii="XO Thames" w:hAnsi="XO Thames"/>
      <w:b w:val="1"/>
      <w:sz w:val="32"/>
    </w:rPr>
  </w:style>
  <w:style w:styleId="Style_1_ch" w:type="character">
    <w:name w:val="heading 1"/>
    <w:link w:val="Style_1"/>
    <w:rPr>
      <w:rFonts w:ascii="XO Thames" w:hAnsi="XO Thames"/>
      <w:b w:val="1"/>
      <w:sz w:val="32"/>
    </w:rPr>
  </w:style>
  <w:style w:styleId="Style_11" w:type="paragraph">
    <w:name w:val="Hyperlink"/>
    <w:link w:val="Style_11_ch"/>
    <w:rPr>
      <w:color w:val="0000FF"/>
      <w:u w:val="single"/>
    </w:rPr>
  </w:style>
  <w:style w:styleId="Style_11_ch" w:type="character">
    <w:name w:val="Hyperlink"/>
    <w:link w:val="Style_11"/>
    <w:rPr>
      <w:color w:val="0000FF"/>
      <w:u w:val="single"/>
    </w:rPr>
  </w:style>
  <w:style w:styleId="Style_12" w:type="paragraph">
    <w:name w:val="Footnote"/>
    <w:link w:val="Style_12_ch"/>
    <w:pPr>
      <w:ind w:firstLine="851" w:left="0"/>
      <w:jc w:val="both"/>
    </w:pPr>
    <w:rPr>
      <w:rFonts w:ascii="XO Thames" w:hAnsi="XO Thames"/>
      <w:sz w:val="22"/>
    </w:rPr>
  </w:style>
  <w:style w:styleId="Style_12_ch" w:type="character">
    <w:name w:val="Footnote"/>
    <w:link w:val="Style_12"/>
    <w:rPr>
      <w:rFonts w:ascii="XO Thames" w:hAnsi="XO Thames"/>
      <w:sz w:val="22"/>
    </w:rPr>
  </w:style>
  <w:style w:styleId="Style_13" w:type="paragraph">
    <w:name w:val="toc 1"/>
    <w:next w:val="Style_2"/>
    <w:link w:val="Style_13_ch"/>
    <w:uiPriority w:val="39"/>
    <w:pPr>
      <w:ind w:firstLine="0" w:left="0"/>
      <w:jc w:val="left"/>
    </w:pPr>
    <w:rPr>
      <w:rFonts w:ascii="XO Thames" w:hAnsi="XO Thames"/>
      <w:b w:val="1"/>
      <w:sz w:val="28"/>
    </w:rPr>
  </w:style>
  <w:style w:styleId="Style_13_ch" w:type="character">
    <w:name w:val="toc 1"/>
    <w:link w:val="Style_13"/>
    <w:rPr>
      <w:rFonts w:ascii="XO Thames" w:hAnsi="XO Thames"/>
      <w:b w:val="1"/>
      <w:sz w:val="28"/>
    </w:rPr>
  </w:style>
  <w:style w:styleId="Style_14" w:type="paragraph">
    <w:name w:val="Header and Footer"/>
    <w:link w:val="Style_14_ch"/>
    <w:pPr>
      <w:spacing w:line="240" w:lineRule="auto"/>
      <w:ind/>
      <w:jc w:val="both"/>
    </w:pPr>
    <w:rPr>
      <w:rFonts w:ascii="XO Thames" w:hAnsi="XO Thames"/>
      <w:sz w:val="28"/>
    </w:rPr>
  </w:style>
  <w:style w:styleId="Style_14_ch" w:type="character">
    <w:name w:val="Header and Footer"/>
    <w:link w:val="Style_14"/>
    <w:rPr>
      <w:rFonts w:ascii="XO Thames" w:hAnsi="XO Thames"/>
      <w:sz w:val="28"/>
    </w:rPr>
  </w:style>
  <w:style w:styleId="Style_15" w:type="paragraph">
    <w:name w:val="toc 9"/>
    <w:next w:val="Style_2"/>
    <w:link w:val="Style_15_ch"/>
    <w:uiPriority w:val="39"/>
    <w:pPr>
      <w:ind w:firstLine="0" w:left="1600"/>
      <w:jc w:val="left"/>
    </w:pPr>
    <w:rPr>
      <w:rFonts w:ascii="XO Thames" w:hAnsi="XO Thames"/>
      <w:sz w:val="28"/>
    </w:rPr>
  </w:style>
  <w:style w:styleId="Style_15_ch" w:type="character">
    <w:name w:val="toc 9"/>
    <w:link w:val="Style_15"/>
    <w:rPr>
      <w:rFonts w:ascii="XO Thames" w:hAnsi="XO Thames"/>
      <w:sz w:val="28"/>
    </w:rPr>
  </w:style>
  <w:style w:styleId="Style_16" w:type="paragraph">
    <w:name w:val="toc 8"/>
    <w:next w:val="Style_2"/>
    <w:link w:val="Style_16_ch"/>
    <w:uiPriority w:val="39"/>
    <w:pPr>
      <w:ind w:firstLine="0" w:left="1400"/>
      <w:jc w:val="left"/>
    </w:pPr>
    <w:rPr>
      <w:rFonts w:ascii="XO Thames" w:hAnsi="XO Thames"/>
      <w:sz w:val="28"/>
    </w:rPr>
  </w:style>
  <w:style w:styleId="Style_16_ch" w:type="character">
    <w:name w:val="toc 8"/>
    <w:link w:val="Style_16"/>
    <w:rPr>
      <w:rFonts w:ascii="XO Thames" w:hAnsi="XO Thames"/>
      <w:sz w:val="28"/>
    </w:rPr>
  </w:style>
  <w:style w:styleId="Style_17" w:type="paragraph">
    <w:name w:val="toc 5"/>
    <w:next w:val="Style_2"/>
    <w:link w:val="Style_17_ch"/>
    <w:uiPriority w:val="39"/>
    <w:pPr>
      <w:ind w:firstLine="0" w:left="800"/>
      <w:jc w:val="left"/>
    </w:pPr>
    <w:rPr>
      <w:rFonts w:ascii="XO Thames" w:hAnsi="XO Thames"/>
      <w:sz w:val="28"/>
    </w:rPr>
  </w:style>
  <w:style w:styleId="Style_17_ch" w:type="character">
    <w:name w:val="toc 5"/>
    <w:link w:val="Style_17"/>
    <w:rPr>
      <w:rFonts w:ascii="XO Thames" w:hAnsi="XO Thames"/>
      <w:sz w:val="28"/>
    </w:rPr>
  </w:style>
  <w:style w:styleId="Style_18" w:type="paragraph">
    <w:name w:val="Subtitle"/>
    <w:next w:val="Style_2"/>
    <w:link w:val="Style_18_ch"/>
    <w:uiPriority w:val="11"/>
    <w:qFormat/>
    <w:pPr>
      <w:ind/>
      <w:jc w:val="both"/>
    </w:pPr>
    <w:rPr>
      <w:rFonts w:ascii="XO Thames" w:hAnsi="XO Thames"/>
      <w:i w:val="1"/>
      <w:sz w:val="24"/>
    </w:rPr>
  </w:style>
  <w:style w:styleId="Style_18_ch" w:type="character">
    <w:name w:val="Subtitle"/>
    <w:link w:val="Style_18"/>
    <w:rPr>
      <w:rFonts w:ascii="XO Thames" w:hAnsi="XO Thames"/>
      <w:i w:val="1"/>
      <w:sz w:val="24"/>
    </w:rPr>
  </w:style>
  <w:style w:styleId="Style_19" w:type="paragraph">
    <w:name w:val="Title"/>
    <w:next w:val="Style_2"/>
    <w:link w:val="Style_19_ch"/>
    <w:uiPriority w:val="10"/>
    <w:qFormat/>
    <w:pPr>
      <w:spacing w:after="567" w:before="567"/>
      <w:ind/>
      <w:jc w:val="center"/>
    </w:pPr>
    <w:rPr>
      <w:rFonts w:ascii="XO Thames" w:hAnsi="XO Thames"/>
      <w:b w:val="1"/>
      <w:caps w:val="1"/>
      <w:sz w:val="40"/>
    </w:rPr>
  </w:style>
  <w:style w:styleId="Style_19_ch" w:type="character">
    <w:name w:val="Title"/>
    <w:link w:val="Style_19"/>
    <w:rPr>
      <w:rFonts w:ascii="XO Thames" w:hAnsi="XO Thames"/>
      <w:b w:val="1"/>
      <w:caps w:val="1"/>
      <w:sz w:val="40"/>
    </w:rPr>
  </w:style>
  <w:style w:styleId="Style_20" w:type="paragraph">
    <w:name w:val="heading 4"/>
    <w:next w:val="Style_2"/>
    <w:link w:val="Style_20_ch"/>
    <w:uiPriority w:val="9"/>
    <w:qFormat/>
    <w:pPr>
      <w:spacing w:after="120" w:before="120"/>
      <w:ind/>
      <w:jc w:val="both"/>
      <w:outlineLvl w:val="3"/>
    </w:pPr>
    <w:rPr>
      <w:rFonts w:ascii="XO Thames" w:hAnsi="XO Thames"/>
      <w:b w:val="1"/>
      <w:sz w:val="24"/>
    </w:rPr>
  </w:style>
  <w:style w:styleId="Style_20_ch" w:type="character">
    <w:name w:val="heading 4"/>
    <w:link w:val="Style_20"/>
    <w:rPr>
      <w:rFonts w:ascii="XO Thames" w:hAnsi="XO Thames"/>
      <w:b w:val="1"/>
      <w:sz w:val="24"/>
    </w:rPr>
  </w:style>
  <w:style w:styleId="Style_21" w:type="paragraph">
    <w:name w:val="heading 2"/>
    <w:next w:val="Style_2"/>
    <w:link w:val="Style_21_ch"/>
    <w:uiPriority w:val="9"/>
    <w:qFormat/>
    <w:pPr>
      <w:spacing w:after="120" w:before="120"/>
      <w:ind/>
      <w:jc w:val="both"/>
      <w:outlineLvl w:val="1"/>
    </w:pPr>
    <w:rPr>
      <w:rFonts w:ascii="XO Thames" w:hAnsi="XO Thames"/>
      <w:b w:val="1"/>
      <w:sz w:val="28"/>
    </w:rPr>
  </w:style>
  <w:style w:styleId="Style_21_ch" w:type="character">
    <w:name w:val="heading 2"/>
    <w:link w:val="Style_21"/>
    <w:rPr>
      <w:rFonts w:ascii="XO Thames" w:hAnsi="XO Thames"/>
      <w:b w:val="1"/>
      <w:sz w:val="28"/>
    </w:r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6" Target="theme/theme1.xml" Type="http://schemas.openxmlformats.org/officeDocument/2006/relationships/theme"/>
  <Relationship Id="rId1" Target="fontTable.xml" Type="http://schemas.openxmlformats.org/officeDocument/2006/relationships/fontTable"/>
  <Relationship Id="rId2" Target="settings.xml" Type="http://schemas.openxmlformats.org/officeDocument/2006/relationships/settings"/>
  <Relationship Id="rId3" Target="styles.xml" Type="http://schemas.openxmlformats.org/officeDocument/2006/relationships/styles"/>
  <Relationship Id="rId4" Target="stylesWithEffects.xml" Type="http://schemas.microsoft.com/office/2007/relationships/stylesWithEffects"/>
  <Relationship Id="rId5" Target="webSettings.xml" Type="http://schemas.openxmlformats.org/officeDocument/2006/relationships/webSettings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63000"/>
                <a:satMod val="300000"/>
              </a:schemeClr>
            </a:gs>
            <a:gs pos="100000">
              <a:schemeClr val="phClr">
                <a:tint val="8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60000"/>
                <a:satMod val="350000"/>
              </a:schemeClr>
            </a:gs>
            <a:gs pos="40000">
              <a:schemeClr val="phClr">
                <a:tint val="5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2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MyOffice-CoreFramework-Windows/31-1191.804.9045.819.1@01270b6a23d25f32067dc36f8846da406ea65219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2025-04-17T22:15:43Z</dcterms:modified>
</cp:coreProperties>
</file>