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0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</w:t>
      </w:r>
      <w:r>
        <w:rPr>
          <w:rStyle w:val="Style_2_ch"/>
          <w:rFonts w:ascii="Times New Roman" w:hAnsi="Times New Roman"/>
          <w:b w:val="0"/>
          <w:sz w:val="28"/>
        </w:rPr>
        <w:t>от 08.11.2024 № 536-П «Об утверждении Порядка предоставления субсидии на финансовое обеспечение части затрат, связанных с развитием северного оленеводства в Камчатском крае, и проведения отбора получателей субсидии</w:t>
      </w:r>
      <w:r>
        <w:rPr>
          <w:rFonts w:ascii="Times New Roman" w:hAnsi="Times New Roman"/>
        </w:rPr>
        <w:t>»</w:t>
      </w:r>
    </w:p>
    <w:p w14:paraId="05000000">
      <w:pPr>
        <w:ind/>
        <w:jc w:val="center"/>
        <w:rPr>
          <w:rFonts w:ascii="Times New Roman" w:hAnsi="Times New Roman"/>
        </w:rPr>
      </w:pPr>
    </w:p>
    <w:p w14:paraId="06000000">
      <w:pPr>
        <w:ind w:firstLine="709" w:left="0"/>
        <w:rPr>
          <w:rFonts w:ascii="Times New Roman" w:hAnsi="Times New Roman"/>
        </w:rPr>
      </w:pPr>
    </w:p>
    <w:p w14:paraId="0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края </w:t>
      </w:r>
      <w:r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внесении изменений в приложение к постановлению Правительства Камчатского края </w:t>
      </w:r>
      <w:r>
        <w:rPr>
          <w:rStyle w:val="Style_2_ch"/>
          <w:rFonts w:ascii="Times New Roman" w:hAnsi="Times New Roman"/>
          <w:b w:val="0"/>
          <w:sz w:val="28"/>
        </w:rPr>
        <w:t>от 08.11.2024 № 536-П «Об утверждении Порядка предоставления субсидии на финансовое обеспечение части затрат, связанных с развитием северного оленеводства в Камчатском крае, и проведения отбора получателей субсидии»</w:t>
      </w:r>
      <w:r>
        <w:rPr>
          <w:rFonts w:ascii="Times New Roman" w:hAnsi="Times New Roman"/>
        </w:rPr>
        <w:t xml:space="preserve"> (далее </w:t>
      </w:r>
      <w:r>
        <w:rPr>
          <w:rFonts w:ascii="Times New Roman" w:hAnsi="Times New Roman"/>
        </w:rPr>
        <w:t>– проект, Порядок</w:t>
      </w:r>
      <w:r>
        <w:rPr>
          <w:rFonts w:ascii="Times New Roman" w:hAnsi="Times New Roman"/>
        </w:rPr>
        <w:t xml:space="preserve">) разработан </w:t>
      </w:r>
      <w:r>
        <w:rPr>
          <w:rFonts w:ascii="Times New Roman" w:hAnsi="Times New Roman"/>
          <w:highlight w:val="white"/>
        </w:rPr>
        <w:t xml:space="preserve">в целях </w:t>
      </w:r>
      <w:r>
        <w:rPr>
          <w:rFonts w:ascii="Times New Roman" w:hAnsi="Times New Roman"/>
        </w:rPr>
        <w:t>приведения отдельных положений Порядка в соответствие с</w:t>
      </w:r>
      <w:r>
        <w:rPr>
          <w:rFonts w:ascii="Times New Roman" w:hAnsi="Times New Roman"/>
          <w:highlight w:val="white"/>
        </w:rPr>
        <w:t xml:space="preserve">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</w:t>
      </w:r>
      <w:r>
        <w:rPr>
          <w:rFonts w:ascii="Times New Roman" w:hAnsi="Times New Roman"/>
          <w:highlight w:val="white"/>
        </w:rPr>
        <w:t>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грантов, утвержденных п</w:t>
      </w:r>
      <w:r>
        <w:rPr>
          <w:rFonts w:ascii="Times New Roman" w:hAnsi="Times New Roman"/>
          <w:highlight w:val="white"/>
        </w:rPr>
        <w:t>остановлением Правительства Российской Федерации от 25.10.2023 № 1782 (с учетом изменений, вн</w:t>
      </w:r>
      <w:r>
        <w:rPr>
          <w:rFonts w:ascii="Times New Roman" w:hAnsi="Times New Roman"/>
        </w:rPr>
        <w:t>есенных постановлением Правительства Российской Федерации от 16.11.2024 № 1573).</w:t>
      </w:r>
    </w:p>
    <w:p w14:paraId="0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того, Проектом </w:t>
      </w:r>
      <w:r>
        <w:rPr>
          <w:rFonts w:ascii="Times New Roman" w:hAnsi="Times New Roman"/>
        </w:rPr>
        <w:t>предусмотрено:</w:t>
      </w:r>
    </w:p>
    <w:p w14:paraId="09000000">
      <w:pPr>
        <w:ind w:firstLine="709" w:left="0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1) исключение положений, касающихся предоставления субсидии с учетом налога на добавленную стоимость в случае применения упрощенной системы налогообложения в связи с вступлением в силу с 01.01.2025 </w:t>
      </w:r>
      <w:r>
        <w:rPr>
          <w:rStyle w:val="Style_2_ch"/>
          <w:rFonts w:ascii="Times New Roman" w:hAnsi="Times New Roman"/>
          <w:highlight w:val="white"/>
        </w:rPr>
        <w:t>Федерального закона от 12.07.2024 № 176-ФЗ «</w:t>
      </w:r>
      <w:r>
        <w:rPr>
          <w:rStyle w:val="Style_2_ch"/>
          <w:rFonts w:ascii="Times New Roman" w:hAnsi="Times New Roman"/>
          <w:highlight w:val="white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Style w:val="Style_2_ch"/>
          <w:rFonts w:ascii="Times New Roman" w:hAnsi="Times New Roman"/>
          <w:highlight w:val="white"/>
        </w:rPr>
        <w:t>;</w:t>
      </w:r>
    </w:p>
    <w:p w14:paraId="0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дополнение перечня требований к получателю субсидии (участнику отбора) требованием по наличию п</w:t>
      </w:r>
      <w:r>
        <w:rPr>
          <w:rStyle w:val="Style_2_ch"/>
          <w:rFonts w:ascii="Times New Roman" w:hAnsi="Times New Roman"/>
        </w:rPr>
        <w:t>рав пользования земельными участками, на которых осуществляется или планируется осуществлять деятельность, связанную с выполнением работ по содержанию северных оленей, в соответствии с подпунктом «л» пункта 8 п</w:t>
      </w:r>
      <w:r>
        <w:rPr>
          <w:rStyle w:val="Style_2_ch"/>
          <w:rFonts w:ascii="Times New Roman" w:hAnsi="Times New Roman"/>
        </w:rPr>
        <w:t xml:space="preserve">риложения № 8 </w:t>
      </w:r>
      <w:r>
        <w:rPr>
          <w:rStyle w:val="Style_2_ch"/>
          <w:rFonts w:ascii="Times New Roman" w:hAnsi="Times New Roman"/>
        </w:rPr>
        <w:t xml:space="preserve">к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"https://internet.garant.ru/#/document/70210644/entry/1000"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Государственной программе</w:t>
      </w:r>
      <w:r>
        <w:rPr>
          <w:rStyle w:val="Style_2_ch"/>
          <w:rFonts w:ascii="Times New Roman" w:hAnsi="Times New Roman"/>
        </w:rPr>
        <w:fldChar w:fldCharType="end"/>
      </w:r>
      <w:r>
        <w:rPr>
          <w:rStyle w:val="Style_2_ch"/>
          <w:rFonts w:ascii="Times New Roman" w:hAnsi="Times New Roman"/>
        </w:rPr>
        <w:t xml:space="preserve"> развития </w:t>
      </w:r>
      <w:r>
        <w:rPr>
          <w:rStyle w:val="Style_2_ch"/>
          <w:rFonts w:ascii="Times New Roman" w:hAnsi="Times New Roman"/>
        </w:rPr>
        <w:t xml:space="preserve">сельского хозяйства и регулирования </w:t>
      </w:r>
      <w:r>
        <w:rPr>
          <w:rStyle w:val="Style_2_ch"/>
          <w:rFonts w:ascii="Times New Roman" w:hAnsi="Times New Roman"/>
        </w:rPr>
        <w:t xml:space="preserve">рынков сельскохозяйственной продукции, </w:t>
      </w:r>
      <w:r>
        <w:rPr>
          <w:rStyle w:val="Style_2_ch"/>
          <w:rFonts w:ascii="Times New Roman" w:hAnsi="Times New Roman"/>
        </w:rPr>
        <w:t>сырья и продовольствия, утвержденной постановлением Правительства Российской Федерации от</w:t>
      </w:r>
      <w:r>
        <w:rPr>
          <w:rStyle w:val="Style_2_ch"/>
          <w:rFonts w:ascii="Times New Roman" w:hAnsi="Times New Roman"/>
        </w:rPr>
        <w:t xml:space="preserve"> </w:t>
      </w:r>
      <w:r>
        <w:rPr>
          <w:rStyle w:val="Style_2_ch"/>
          <w:rFonts w:ascii="Times New Roman" w:hAnsi="Times New Roman"/>
        </w:rPr>
        <w:t xml:space="preserve">14.07.2012 № 717 (далее </w:t>
      </w:r>
      <w:r>
        <w:rPr>
          <w:rFonts w:ascii="Times New Roman" w:hAnsi="Times New Roman"/>
          <w:color w:val="000000"/>
          <w:spacing w:val="0"/>
          <w:sz w:val="28"/>
        </w:rPr>
        <w:t>– Правила)</w:t>
      </w:r>
      <w:r>
        <w:rPr>
          <w:rStyle w:val="Style_2_ch"/>
          <w:rFonts w:ascii="Times New Roman" w:hAnsi="Times New Roman"/>
        </w:rPr>
        <w:t>;</w:t>
      </w:r>
    </w:p>
    <w:p w14:paraId="0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корректировка процедуры заключения соглашения, в том числе с учетом внесения сведений о заключенном соглашении в </w:t>
      </w:r>
      <w:r>
        <w:rPr>
          <w:rStyle w:val="Style_2_ch"/>
          <w:rFonts w:ascii="Times New Roman" w:hAnsi="Times New Roman"/>
        </w:rPr>
        <w:t xml:space="preserve">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</w:t>
      </w:r>
      <w:r>
        <w:rPr>
          <w:rStyle w:val="Style_2_ch"/>
          <w:rFonts w:ascii="Times New Roman" w:hAnsi="Times New Roman"/>
        </w:rPr>
        <w:t xml:space="preserve">и межбюджетных трансфертов бюджетам бюджетной системы Российской Федерации </w:t>
      </w:r>
      <w:r>
        <w:rPr>
          <w:rStyle w:val="Style_2_ch"/>
          <w:rFonts w:ascii="Times New Roman" w:hAnsi="Times New Roman"/>
        </w:rPr>
        <w:t>в соответствии с приказом Министерства финансов Российской Федерации от 19.06.2023 № 92н;</w:t>
      </w:r>
    </w:p>
    <w:p w14:paraId="0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утонение процедуры заключения</w:t>
      </w:r>
      <w:r>
        <w:rPr>
          <w:rStyle w:val="Style_2_ch"/>
          <w:rFonts w:ascii="Times New Roman" w:hAnsi="Times New Roman"/>
        </w:rPr>
        <w:t xml:space="preserve"> </w:t>
      </w:r>
      <w:r>
        <w:rPr>
          <w:rStyle w:val="Style_2_ch"/>
          <w:rFonts w:ascii="Times New Roman" w:hAnsi="Times New Roman"/>
        </w:rPr>
        <w:t>дополнительного соглашения к соглашению (дополнительного соглашения о расторжении соглашения) в системе «Электронный бюджет»;</w:t>
      </w:r>
    </w:p>
    <w:p w14:paraId="0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>утонение процедуры п</w:t>
      </w:r>
      <w:r>
        <w:rPr>
          <w:rStyle w:val="Style_2_ch"/>
          <w:rFonts w:ascii="Times New Roman" w:hAnsi="Times New Roman"/>
        </w:rPr>
        <w:t xml:space="preserve">еречисления субсидии на расчетный или корреспондентский счет получателя субсидии по итогам </w:t>
      </w:r>
      <w:r>
        <w:rPr>
          <w:rStyle w:val="Style_2_ch"/>
          <w:rFonts w:ascii="Times New Roman" w:hAnsi="Times New Roman"/>
        </w:rPr>
        <w:t xml:space="preserve">принятия решения о предоставлении субсидии </w:t>
      </w:r>
      <w:r>
        <w:rPr>
          <w:rStyle w:val="Style_2_ch"/>
          <w:rFonts w:ascii="Times New Roman" w:hAnsi="Times New Roman"/>
        </w:rPr>
        <w:t>по результатам рассмотрения и проверки документов;</w:t>
      </w:r>
    </w:p>
    <w:p w14:paraId="0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 уточнение наименования результата предоставления субсидии в соответствии с Правилами;</w:t>
      </w:r>
    </w:p>
    <w:p w14:paraId="0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Style w:val="Style_2_ch"/>
          <w:rFonts w:ascii="Times New Roman" w:hAnsi="Times New Roman"/>
        </w:rPr>
        <w:t xml:space="preserve"> перечень подтверждающих документов, предоставляемых с отчетом  расходах, дополнен </w:t>
      </w:r>
      <w:r>
        <w:rPr>
          <w:rStyle w:val="Style_2_ch"/>
          <w:rFonts w:ascii="Times New Roman" w:hAnsi="Times New Roman"/>
        </w:rPr>
        <w:t>сведениями о движении оленепоголовья с разбивкой по производственным участкам по форме, установленной Министерством;</w:t>
      </w:r>
    </w:p>
    <w:p w14:paraId="1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корректировка</w:t>
      </w:r>
      <w:r>
        <w:rPr>
          <w:rFonts w:ascii="Times New Roman" w:hAnsi="Times New Roman"/>
        </w:rPr>
        <w:t xml:space="preserve"> условий принятия и непринятия отчетов</w:t>
      </w:r>
      <w:r>
        <w:rPr>
          <w:rFonts w:ascii="Times New Roman" w:hAnsi="Times New Roman"/>
        </w:rPr>
        <w:t>;</w:t>
      </w:r>
    </w:p>
    <w:p w14:paraId="1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</w:rPr>
        <w:t xml:space="preserve"> дополнение положением, регламентирующим </w:t>
      </w:r>
      <w:r>
        <w:rPr>
          <w:rStyle w:val="Style_2_ch"/>
          <w:rFonts w:ascii="Times New Roman" w:hAnsi="Times New Roman"/>
        </w:rPr>
        <w:t xml:space="preserve">проведение </w:t>
      </w:r>
      <w:r>
        <w:rPr>
          <w:rStyle w:val="Style_2_ch"/>
          <w:rFonts w:ascii="Times New Roman" w:hAnsi="Times New Roman"/>
        </w:rPr>
        <w:t>мониторинга достижения результата предоставления субсидии</w:t>
      </w:r>
      <w:r>
        <w:rPr>
          <w:rStyle w:val="Style_2_ch"/>
          <w:rFonts w:ascii="Times New Roman" w:hAnsi="Times New Roman"/>
        </w:rPr>
        <w:t xml:space="preserve"> </w:t>
      </w:r>
      <w:r>
        <w:rPr>
          <w:rStyle w:val="Style_2_ch"/>
          <w:rFonts w:ascii="Times New Roman" w:hAnsi="Times New Roman"/>
        </w:rPr>
        <w:t xml:space="preserve">получателями субсидии, являющимися субъектами микропредпринимательства в соответствии с Федеральным законом </w:t>
      </w:r>
      <w:r>
        <w:rPr>
          <w:rStyle w:val="Style_2_ch"/>
          <w:rFonts w:ascii="Times New Roman" w:hAnsi="Times New Roman"/>
        </w:rPr>
        <w:t>от 24.07.2007 № 209-ФЗ «О развитии малого и среднего предпринимательства в Российской Федерации»;</w:t>
      </w:r>
    </w:p>
    <w:p w14:paraId="1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10) дополнение положением о не применении мер ответственности за недостижение результата предоставления субсидии в случае наступления обстоятельств</w:t>
      </w:r>
      <w:r>
        <w:rPr>
          <w:rStyle w:val="Style_2_ch"/>
          <w:rFonts w:ascii="Times New Roman" w:hAnsi="Times New Roman"/>
        </w:rPr>
        <w:t xml:space="preserve"> </w:t>
      </w:r>
      <w:r>
        <w:rPr>
          <w:rStyle w:val="Style_2_ch"/>
          <w:rFonts w:ascii="Times New Roman" w:hAnsi="Times New Roman"/>
        </w:rPr>
        <w:t>непреодолимой силы;</w:t>
      </w:r>
    </w:p>
    <w:p w14:paraId="1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корректировка положений, содержащихся в объявлении о проведении отбора; </w:t>
      </w:r>
    </w:p>
    <w:p w14:paraId="1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12) уточнение порядка внесения изменений в объявление о проведении отбора;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13) уточнение перечня документов, содержащихся в составе заявки для участия в отборе;</w:t>
      </w: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 корректировка положений, регламентирующих внесение изменений в заявку </w:t>
      </w:r>
      <w:r>
        <w:rPr>
          <w:rFonts w:ascii="Times New Roman" w:hAnsi="Times New Roman"/>
        </w:rPr>
        <w:t>для участия в отборе;</w:t>
      </w:r>
    </w:p>
    <w:p w14:paraId="1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15) дополнение нормой, регламентирующей доступ Министерству к заявкам участников отбора для их рассмотрения;</w:t>
      </w:r>
    </w:p>
    <w:p w14:paraId="1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16) уточнение порядка </w:t>
      </w:r>
      <w:r>
        <w:rPr>
          <w:rStyle w:val="Style_2_ch"/>
          <w:rFonts w:ascii="Times New Roman" w:hAnsi="Times New Roman"/>
        </w:rPr>
        <w:t>информирования участников отбора об отмене проведения отбора;</w:t>
      </w:r>
    </w:p>
    <w:p w14:paraId="1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17) дополнение положением, регламентирующим порядок внесения изменений в протокол подведения итогов отбора.</w:t>
      </w:r>
    </w:p>
    <w:p w14:paraId="1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1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</w:t>
      </w:r>
      <w:r>
        <w:rPr>
          <w:rFonts w:ascii="Times New Roman" w:hAnsi="Times New Roman"/>
        </w:rPr>
        <w:t>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</w:t>
      </w:r>
      <w:r>
        <w:rPr>
          <w:rFonts w:ascii="Times New Roman" w:hAnsi="Times New Roman"/>
        </w:rPr>
        <w:t>овых актов Камчатского края».</w:t>
      </w:r>
    </w:p>
    <w:p w14:paraId="1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постановления 24.12.2024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</w:t>
      </w:r>
      <w:r>
        <w:rPr>
          <w:rFonts w:ascii="Times New Roman" w:hAnsi="Times New Roman"/>
        </w:rPr>
        <w:t>дата окончания приема заключений по результатам независимой антикоррупционной экспертизы 31.12.2024.</w:t>
      </w:r>
    </w:p>
    <w:p w14:paraId="1D000000"/>
    <w:p w14:paraId="1E000000"/>
    <w:p w14:paraId="1F000000"/>
    <w:p w14:paraId="20000000"/>
    <w:sectPr>
      <w:headerReference r:id="rId1" w:type="default"/>
      <w:pgSz w:h="16838" w:orient="portrait" w:w="11906"/>
      <w:pgMar w:bottom="1134" w:footer="720" w:gutter="0" w:header="720" w:left="1304" w:right="73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7" w:type="paragraph">
    <w:name w:val="Endnote"/>
    <w:link w:val="Style_7_ch"/>
    <w:pPr>
      <w:ind w:firstLine="851" w:left="0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Обычный1"/>
    <w:link w:val="Style_9_ch"/>
    <w:rPr>
      <w:rFonts w:ascii="XO Thames" w:hAnsi="XO Thames"/>
      <w:sz w:val="28"/>
    </w:rPr>
  </w:style>
  <w:style w:styleId="Style_9_ch" w:type="character">
    <w:name w:val="Обычный1"/>
    <w:link w:val="Style_9"/>
    <w:rPr>
      <w:rFonts w:ascii="XO Thames" w:hAnsi="XO Thames"/>
      <w:sz w:val="28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sz w:val="28"/>
    </w:rPr>
  </w:style>
  <w:style w:styleId="Style_16_ch" w:type="character">
    <w:name w:val="Header and Footer"/>
    <w:link w:val="Style_16"/>
    <w:rPr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2024-12-24T03:03:31Z</dcterms:modified>
</cp:coreProperties>
</file>