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9"/>
      </w:tblGrid>
      <w:tr>
        <w:tc>
          <w:tcPr>
            <w:tcW w:type="dxa" w:w="97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приложение к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постановлению Правительства Кам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чатского края от 30.12.2022 № 770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-П «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Об утверждении Порядка предоставления субсиди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и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на возмещение части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з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атрат, связанных с убоем сельскохозяйственных животных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в специализированном месте убоя животных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,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и проведения отбора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олучателей субсидии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»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spacing w:after="0" w:line="240" w:lineRule="auto"/>
        <w:ind w:firstLine="679" w:left="30" w:right="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изменения в приложение к </w:t>
      </w:r>
      <w:r>
        <w:rPr>
          <w:rFonts w:ascii="Times New Roman" w:hAnsi="Times New Roman"/>
          <w:sz w:val="28"/>
        </w:rPr>
        <w:t>постановлению Правительства Кам</w:t>
      </w:r>
      <w:r>
        <w:rPr>
          <w:rFonts w:ascii="Times New Roman" w:hAnsi="Times New Roman"/>
          <w:sz w:val="28"/>
        </w:rPr>
        <w:t>чатского края от 30.12.2022 № 770</w:t>
      </w:r>
      <w:r>
        <w:rPr>
          <w:rFonts w:ascii="Times New Roman" w:hAnsi="Times New Roman"/>
          <w:sz w:val="28"/>
        </w:rPr>
        <w:t>-П «</w:t>
      </w:r>
      <w:r>
        <w:rPr>
          <w:rStyle w:val="Style_3_ch"/>
          <w:rFonts w:ascii="Times New Roman" w:hAnsi="Times New Roman"/>
          <w:sz w:val="28"/>
        </w:rPr>
        <w:t>Об утверждении Порядка предоставления субсиди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 xml:space="preserve"> на возмещение части </w:t>
      </w:r>
      <w:r>
        <w:rPr>
          <w:rStyle w:val="Style_3_ch"/>
          <w:rFonts w:ascii="Times New Roman" w:hAnsi="Times New Roman"/>
          <w:sz w:val="28"/>
        </w:rPr>
        <w:t>з</w:t>
      </w:r>
      <w:r>
        <w:rPr>
          <w:rStyle w:val="Style_3_ch"/>
          <w:rFonts w:ascii="Times New Roman" w:hAnsi="Times New Roman"/>
          <w:sz w:val="28"/>
        </w:rPr>
        <w:t xml:space="preserve">атрат, связанных с убоем сельскохозяйственных животных </w:t>
      </w:r>
      <w:r>
        <w:rPr>
          <w:rStyle w:val="Style_3_ch"/>
          <w:rFonts w:ascii="Times New Roman" w:hAnsi="Times New Roman"/>
          <w:sz w:val="28"/>
        </w:rPr>
        <w:t>в специализированном месте убоя животных</w:t>
      </w:r>
      <w:r>
        <w:rPr>
          <w:rStyle w:val="Style_3_ch"/>
          <w:rFonts w:ascii="Times New Roman" w:hAnsi="Times New Roman"/>
          <w:sz w:val="28"/>
        </w:rPr>
        <w:t>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и проведения отбора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олучателей субсидии</w:t>
      </w:r>
      <w:r>
        <w:rPr>
          <w:rStyle w:val="Style_3_ch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 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14:paraId="17000000">
      <w:pPr>
        <w:pStyle w:val="Style_3"/>
        <w:spacing w:after="0" w:line="240" w:lineRule="auto"/>
        <w:ind w:firstLine="679" w:left="30" w:right="27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142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14:paraId="34000000">
      <w:pPr>
        <w:spacing w:after="0" w:line="240" w:lineRule="auto"/>
        <w:ind w:firstLine="142" w:left="5102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к постановлению</w:t>
      </w:r>
    </w:p>
    <w:p w14:paraId="36000000">
      <w:pPr>
        <w:spacing w:after="0" w:line="240" w:lineRule="auto"/>
        <w:ind w:firstLine="0"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Правительства Камчатского края</w:t>
      </w:r>
    </w:p>
    <w:p w14:paraId="37000000">
      <w:pPr>
        <w:spacing w:after="0" w:line="240" w:lineRule="auto"/>
        <w:ind w:firstLine="0"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30.12.2022 № 770</w:t>
      </w:r>
      <w:r>
        <w:rPr>
          <w:rFonts w:ascii="Times New Roman" w:hAnsi="Times New Roman"/>
          <w:color w:val="000000"/>
          <w:sz w:val="28"/>
        </w:rPr>
        <w:t>-П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возмещение части затрат, связанных с убоем сельскохозяйственных животных в специализированном месте убоя животных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проведения отбора получателей субсидии</w:t>
      </w:r>
      <w:r>
        <w:rPr>
          <w:rFonts w:ascii="Times New Roman" w:hAnsi="Times New Roman"/>
          <w:sz w:val="28"/>
        </w:rPr>
        <w:t xml:space="preserve"> </w:t>
      </w:r>
    </w:p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 субсидии в целях достижения результата регионального проекта «</w:t>
      </w:r>
      <w:r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 (далее – региональный проект) по направлению расходов «</w:t>
      </w:r>
      <w:r>
        <w:rPr>
          <w:rFonts w:ascii="Times New Roman" w:hAnsi="Times New Roman"/>
          <w:sz w:val="28"/>
        </w:rPr>
        <w:t>Государственная поддержка сельскохозяйственных товаропроизводителей в целях возмещения части затрат, связанных с убоем сельскохозяйственных животных</w:t>
      </w:r>
      <w:r>
        <w:rPr>
          <w:rFonts w:ascii="Times New Roman" w:hAnsi="Times New Roman"/>
          <w:sz w:val="28"/>
        </w:rPr>
        <w:t>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утвержденной постановлением Правительства</w:t>
      </w:r>
      <w:r>
        <w:rPr>
          <w:rFonts w:ascii="Times New Roman" w:hAnsi="Times New Roman"/>
          <w:color w:val="000000"/>
          <w:sz w:val="28"/>
        </w:rPr>
        <w:t xml:space="preserve"> Камчатского края от 29.12.2023 </w:t>
      </w:r>
      <w:r>
        <w:rPr>
          <w:rFonts w:ascii="Times New Roman" w:hAnsi="Times New Roman"/>
          <w:color w:val="000000"/>
          <w:sz w:val="28"/>
        </w:rPr>
        <w:t>№ 715-П</w:t>
      </w:r>
      <w:r>
        <w:rPr>
          <w:rFonts w:ascii="Times New Roman" w:hAnsi="Times New Roman"/>
          <w:sz w:val="28"/>
        </w:rPr>
        <w:t xml:space="preserve"> (далее – Госпрограмма), и </w:t>
      </w:r>
      <w:r>
        <w:rPr>
          <w:rFonts w:ascii="Times New Roman" w:hAnsi="Times New Roman"/>
          <w:sz w:val="28"/>
        </w:rPr>
        <w:t xml:space="preserve">определяет порядок и условия предоставления </w:t>
      </w:r>
      <w:r>
        <w:rPr>
          <w:rFonts w:ascii="Times New Roman" w:hAnsi="Times New Roman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сельскохозяйственным товаропроизводителям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возмещение части затрат (без учета налога на добавленную стоимость), связанных с убоем сельскохозяйственных животных в специализированном месте убоя животных (далее – субсидия), и порядок проведения отбора получателей субсидии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</w:t>
      </w:r>
      <w:r>
        <w:rPr>
          <w:rFonts w:ascii="Times New Roman" w:hAnsi="Times New Roman"/>
          <w:sz w:val="28"/>
        </w:rPr>
        <w:t xml:space="preserve"> от исполнения обязанностей налогоплательщика</w:t>
      </w:r>
      <w:r>
        <w:rPr>
          <w:rFonts w:ascii="Times New Roman" w:hAnsi="Times New Roman"/>
          <w:sz w:val="28"/>
        </w:rPr>
        <w:t xml:space="preserve">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</w:t>
      </w:r>
      <w:r>
        <w:rPr>
          <w:rFonts w:ascii="Times New Roman" w:hAnsi="Times New Roman"/>
          <w:sz w:val="28"/>
        </w:rPr>
        <w:t>возмещение части затрат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связанных с убоем сельскохозяйственных животных в специализированном месте убоя животных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</w:t>
      </w:r>
      <w:r>
        <w:rPr>
          <w:rFonts w:ascii="Times New Roman" w:hAnsi="Times New Roman"/>
          <w:sz w:val="28"/>
        </w:rPr>
        <w:t>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регионального проекта Госпрограммы в пределах лимитов бюджетных обязательств, доведенных в установленном порядке до Министерства.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Способом предоставления субсидии является </w:t>
      </w:r>
      <w:r>
        <w:rPr>
          <w:rFonts w:ascii="Times New Roman" w:hAnsi="Times New Roman"/>
          <w:sz w:val="28"/>
        </w:rPr>
        <w:t>возмещение</w:t>
      </w:r>
      <w:r>
        <w:rPr>
          <w:rFonts w:ascii="Times New Roman" w:hAnsi="Times New Roman"/>
          <w:sz w:val="28"/>
        </w:rPr>
        <w:t xml:space="preserve"> части затрат.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Для целей настоящего Порядка используются следующие понятия: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сельскохозяйственные животные – свиньи, мелкий рогатый скот, крупный рогатый скот, лошади;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специализированное место убоя животных – производственный объект и иные места, предназначенные для убоя животных, соответствующие требованиям приказа Министерства сельского хозяйства Российской</w:t>
      </w:r>
      <w:r>
        <w:rPr>
          <w:rFonts w:ascii="Times New Roman" w:hAnsi="Times New Roman"/>
          <w:sz w:val="28"/>
        </w:rPr>
        <w:t xml:space="preserve"> Федерации от 28.04.2022 № 269 «Об утверждении Ветеринарных правил убоя животных и Ветеринарных правил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реализации».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Информация о субсидии размещается на един</w:t>
      </w:r>
      <w:r>
        <w:rPr>
          <w:rFonts w:ascii="Times New Roman" w:hAnsi="Times New Roman"/>
          <w:sz w:val="28"/>
        </w:rPr>
        <w:t>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</w:t>
      </w:r>
      <w:r>
        <w:rPr>
          <w:rFonts w:ascii="Times New Roman" w:hAnsi="Times New Roman"/>
          <w:sz w:val="28"/>
        </w:rPr>
        <w:t>я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Субсидия предоставляется сельскохозяйственным товаропроизводителям Камчатского края на возмещение части затрат, связанных с убоем сельскохозяйственных животных в специализированном месте убоя животных.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Получатель субсидии (участник отбора) </w:t>
      </w:r>
      <w:r>
        <w:rPr>
          <w:rFonts w:ascii="Times New Roman" w:hAnsi="Times New Roman"/>
          <w:sz w:val="28"/>
        </w:rPr>
        <w:t xml:space="preserve">должен соответствовать следующим требованиям на первое число </w:t>
      </w:r>
      <w:r>
        <w:rPr>
          <w:rFonts w:ascii="Times New Roman" w:hAnsi="Times New Roman"/>
          <w:sz w:val="28"/>
        </w:rPr>
        <w:t>месяца приема заявок:</w:t>
      </w:r>
      <w:r>
        <w:rPr>
          <w:rFonts w:ascii="Times New Roman" w:hAnsi="Times New Roman"/>
          <w:sz w:val="28"/>
        </w:rPr>
        <w:t xml:space="preserve"> 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получатель субсидии (участник отбора) </w:t>
      </w:r>
      <w:r>
        <w:rPr>
          <w:rFonts w:ascii="Times New Roman" w:hAnsi="Times New Roman"/>
          <w:sz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</w:t>
      </w:r>
      <w:r>
        <w:rPr>
          <w:rFonts w:ascii="Times New Roman" w:hAnsi="Times New Roman"/>
          <w:sz w:val="28"/>
        </w:rPr>
        <w:t xml:space="preserve">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</w:t>
      </w:r>
      <w:r>
        <w:rPr>
          <w:rFonts w:ascii="Times New Roman" w:hAnsi="Times New Roman"/>
          <w:sz w:val="28"/>
        </w:rPr>
        <w:t xml:space="preserve">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</w:t>
      </w:r>
      <w:r>
        <w:rPr>
          <w:rFonts w:ascii="Times New Roman" w:hAnsi="Times New Roman"/>
          <w:sz w:val="28"/>
        </w:rPr>
        <w:t xml:space="preserve"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</w:t>
      </w:r>
      <w:r>
        <w:rPr>
          <w:rFonts w:ascii="Times New Roman" w:hAnsi="Times New Roman"/>
          <w:sz w:val="28"/>
        </w:rPr>
        <w:t xml:space="preserve">юридических лиц, реализованное через участие в капитале указанных публичных акционерных обществ;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получатель субсидии (участник отбора) </w:t>
      </w:r>
      <w:r>
        <w:rPr>
          <w:rFonts w:ascii="Times New Roman" w:hAnsi="Times New Roman"/>
          <w:sz w:val="28"/>
        </w:rPr>
        <w:t>не находится в перечне организаций и физич</w:t>
      </w:r>
      <w:r>
        <w:rPr>
          <w:rFonts w:ascii="Times New Roman" w:hAnsi="Times New Roman"/>
          <w:sz w:val="28"/>
        </w:rPr>
        <w:t>еских лиц, в отношении которых</w:t>
      </w:r>
      <w:r>
        <w:rPr>
          <w:rFonts w:ascii="Times New Roman" w:hAnsi="Times New Roman"/>
          <w:sz w:val="28"/>
        </w:rPr>
        <w:t xml:space="preserve"> имеются сведения об их причастности к экстремистской деятельности или терроризму</w:t>
      </w:r>
      <w:r>
        <w:rPr>
          <w:rFonts w:ascii="Times New Roman" w:hAnsi="Times New Roman"/>
          <w:sz w:val="28"/>
        </w:rPr>
        <w:t xml:space="preserve">;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получатель субсидии (участник отбора)</w:t>
      </w:r>
      <w:r>
        <w:rPr>
          <w:rFonts w:ascii="Times New Roman" w:hAnsi="Times New Roman"/>
          <w:sz w:val="28"/>
        </w:rPr>
        <w:t xml:space="preserve"> не находится в составляемых в рамках реализации полномочий, предусмотренных главой </w:t>
      </w:r>
      <w:r>
        <w:rPr>
          <w:rFonts w:ascii="Times New Roman" w:hAnsi="Times New Roman"/>
          <w:sz w:val="28"/>
        </w:rPr>
        <w:t>VII</w:t>
      </w:r>
      <w:r>
        <w:rPr>
          <w:rFonts w:ascii="Times New Roman" w:hAnsi="Times New Roman"/>
          <w:sz w:val="28"/>
        </w:rPr>
        <w:t xml:space="preserve"> Уст</w:t>
      </w:r>
      <w:r>
        <w:rPr>
          <w:rFonts w:ascii="Times New Roman" w:hAnsi="Times New Roman"/>
          <w:sz w:val="28"/>
        </w:rPr>
        <w:t xml:space="preserve">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получатель субсидии (участник отбора)</w:t>
      </w:r>
      <w:r>
        <w:rPr>
          <w:rFonts w:ascii="Times New Roman" w:hAnsi="Times New Roman"/>
          <w:sz w:val="28"/>
        </w:rPr>
        <w:t xml:space="preserve"> не получает средства из краевого бюджета на основании иных нормативных правовых актов Камчатского </w:t>
      </w:r>
      <w:r>
        <w:rPr>
          <w:rFonts w:ascii="Times New Roman" w:hAnsi="Times New Roman"/>
          <w:sz w:val="28"/>
        </w:rPr>
        <w:t>края на</w:t>
      </w:r>
      <w:r>
        <w:rPr>
          <w:rFonts w:ascii="Times New Roman" w:hAnsi="Times New Roman"/>
          <w:sz w:val="28"/>
        </w:rPr>
        <w:t xml:space="preserve"> цель, установленную настоящим Порядком; 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получатель субсидии (участник отбора)</w:t>
      </w:r>
      <w:r>
        <w:rPr>
          <w:rFonts w:ascii="Times New Roman" w:hAnsi="Times New Roman"/>
          <w:sz w:val="28"/>
        </w:rPr>
        <w:t xml:space="preserve"> не является иностранным агентом в соответствии с Федеральным законом от 14.07.2022 № 255-ФЗ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 контроле за деятельностью лиц, находящихся под иностранным влиянием»;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 </w:t>
      </w:r>
      <w:r>
        <w:rPr>
          <w:rFonts w:ascii="Times New Roman" w:hAnsi="Times New Roman"/>
          <w:sz w:val="28"/>
        </w:rPr>
        <w:t xml:space="preserve">получателя субсидии (участника отбора) </w:t>
      </w:r>
      <w:r>
        <w:rPr>
          <w:rFonts w:ascii="Times New Roman" w:hAnsi="Times New Roman"/>
          <w:sz w:val="28"/>
        </w:rPr>
        <w:t>отсутствуют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</w:t>
      </w:r>
      <w:r>
        <w:rPr>
          <w:rFonts w:ascii="Times New Roman" w:hAnsi="Times New Roman"/>
          <w:sz w:val="28"/>
        </w:rPr>
        <w:t>ельствам перед Камчатским краем.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sz w:val="28"/>
        </w:rPr>
        <w:t xml:space="preserve"> Министерство в целях подтверждения соответствия </w:t>
      </w:r>
      <w:r>
        <w:rPr>
          <w:rFonts w:ascii="Times New Roman" w:hAnsi="Times New Roman"/>
          <w:sz w:val="28"/>
        </w:rPr>
        <w:t>получа</w:t>
      </w:r>
      <w:r>
        <w:rPr>
          <w:rFonts w:ascii="Times New Roman" w:hAnsi="Times New Roman"/>
          <w:sz w:val="28"/>
        </w:rPr>
        <w:t>теля</w:t>
      </w:r>
      <w:r>
        <w:rPr>
          <w:rFonts w:ascii="Times New Roman" w:hAnsi="Times New Roman"/>
          <w:sz w:val="28"/>
        </w:rPr>
        <w:t xml:space="preserve"> субсидии (участник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отбора)</w:t>
      </w:r>
      <w:r>
        <w:rPr>
          <w:rFonts w:ascii="Times New Roman" w:hAnsi="Times New Roman"/>
          <w:sz w:val="28"/>
        </w:rPr>
        <w:t xml:space="preserve"> установленным требованиям </w:t>
      </w:r>
      <w:r>
        <w:rPr>
          <w:rFonts w:ascii="Times New Roman" w:hAnsi="Times New Roman"/>
          <w:sz w:val="28"/>
        </w:rPr>
        <w:t xml:space="preserve">не вправе требовать от </w:t>
      </w:r>
      <w:r>
        <w:rPr>
          <w:rFonts w:ascii="Times New Roman" w:hAnsi="Times New Roman"/>
          <w:sz w:val="28"/>
        </w:rPr>
        <w:t>получателя субсидии (участника отбора)</w:t>
      </w:r>
      <w:r>
        <w:rPr>
          <w:rFonts w:ascii="Times New Roman" w:hAnsi="Times New Roman"/>
          <w:sz w:val="28"/>
        </w:rPr>
        <w:t xml:space="preserve">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</w:t>
      </w:r>
      <w:r>
        <w:rPr>
          <w:rFonts w:ascii="Times New Roman" w:hAnsi="Times New Roman"/>
          <w:sz w:val="28"/>
        </w:rPr>
        <w:t>получатель субсидии (участник отбора)</w:t>
      </w:r>
      <w:r>
        <w:rPr>
          <w:rFonts w:ascii="Times New Roman" w:hAnsi="Times New Roman"/>
          <w:sz w:val="28"/>
        </w:rPr>
        <w:t xml:space="preserve"> готов представить указанные документы и информацию Министерству по собственной инициативе.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 Основанием для отказа в предоставлении</w:t>
      </w:r>
      <w:r>
        <w:rPr>
          <w:rFonts w:ascii="Times New Roman" w:hAnsi="Times New Roman"/>
          <w:color w:val="000000"/>
          <w:sz w:val="28"/>
        </w:rPr>
        <w:t xml:space="preserve"> субсидии являются: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 несоответствие </w:t>
      </w:r>
      <w:r>
        <w:rPr>
          <w:rFonts w:ascii="Times New Roman" w:hAnsi="Times New Roman"/>
          <w:color w:val="000000"/>
          <w:sz w:val="28"/>
        </w:rPr>
        <w:t xml:space="preserve">представленных </w:t>
      </w:r>
      <w:r>
        <w:rPr>
          <w:rFonts w:ascii="Times New Roman" w:hAnsi="Times New Roman"/>
          <w:color w:val="000000"/>
          <w:sz w:val="28"/>
        </w:rPr>
        <w:t>получателем субсидии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(участником отбора) </w:t>
      </w:r>
      <w:r>
        <w:rPr>
          <w:rFonts w:ascii="Times New Roman" w:hAnsi="Times New Roman"/>
          <w:color w:val="000000"/>
          <w:sz w:val="28"/>
        </w:rPr>
        <w:t xml:space="preserve">документов требованиям, установленным </w:t>
      </w:r>
      <w:r>
        <w:rPr>
          <w:rFonts w:ascii="Times New Roman" w:hAnsi="Times New Roman"/>
          <w:color w:val="000000"/>
          <w:sz w:val="28"/>
        </w:rPr>
        <w:t>част</w:t>
      </w:r>
      <w:r>
        <w:rPr>
          <w:rFonts w:ascii="Times New Roman" w:hAnsi="Times New Roman"/>
          <w:color w:val="000000"/>
          <w:sz w:val="28"/>
        </w:rPr>
        <w:t>ью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настоящего</w:t>
      </w:r>
      <w:r>
        <w:rPr>
          <w:rFonts w:ascii="Times New Roman" w:hAnsi="Times New Roman"/>
          <w:color w:val="000000"/>
          <w:sz w:val="28"/>
        </w:rPr>
        <w:t xml:space="preserve"> Порядка, или непредставление (представление не в полном</w:t>
      </w:r>
      <w:r>
        <w:rPr>
          <w:rFonts w:ascii="Times New Roman" w:hAnsi="Times New Roman"/>
          <w:color w:val="000000"/>
          <w:sz w:val="28"/>
        </w:rPr>
        <w:t xml:space="preserve"> объеме) указанных документов;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установление факта недостоверности представленной </w:t>
      </w:r>
      <w:r>
        <w:rPr>
          <w:rFonts w:ascii="Times New Roman" w:hAnsi="Times New Roman"/>
          <w:color w:val="000000"/>
          <w:sz w:val="28"/>
        </w:rPr>
        <w:t>получателем субсидии (</w:t>
      </w:r>
      <w:r>
        <w:rPr>
          <w:rFonts w:ascii="Times New Roman" w:hAnsi="Times New Roman"/>
          <w:color w:val="000000"/>
          <w:sz w:val="28"/>
        </w:rPr>
        <w:t>участником отбора)</w:t>
      </w:r>
      <w:r>
        <w:rPr>
          <w:rFonts w:ascii="Times New Roman" w:hAnsi="Times New Roman"/>
          <w:color w:val="000000"/>
          <w:sz w:val="28"/>
        </w:rPr>
        <w:t xml:space="preserve"> информации</w:t>
      </w:r>
      <w:r>
        <w:rPr>
          <w:rFonts w:ascii="Times New Roman" w:hAnsi="Times New Roman"/>
          <w:color w:val="000000"/>
          <w:sz w:val="28"/>
        </w:rPr>
        <w:t>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Размер субсидии на возмещение части затрат, связанных с убоем сельскохозяйственных животных в специализированном месте убоя животных, определяется из расчета 50 процентов от фактически </w:t>
      </w:r>
      <w:r>
        <w:rPr>
          <w:rFonts w:ascii="Times New Roman" w:hAnsi="Times New Roman"/>
          <w:color w:val="000000"/>
          <w:sz w:val="28"/>
        </w:rPr>
        <w:t xml:space="preserve">произведенных затрат получателем субсидии, связанных с убоем сельскохозяйственных животных в специализированном месте убоя животных, без учета транспортных расходов на транспортировку сельскохозяйственных животных в специализированное место убоя животных с учетом положений части 1 настоящего Порядка.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>Обязательными условиями предоставления субсидии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включаемыми в соглашение о предоставлении субсидии (далее – соглашение)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являются: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согласие получателя субсидии на осуществлени</w:t>
      </w:r>
      <w:r>
        <w:rPr>
          <w:rFonts w:ascii="Times New Roman" w:hAnsi="Times New Roman"/>
          <w:sz w:val="28"/>
        </w:rPr>
        <w:t>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требование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определенном в соглашении</w:t>
      </w:r>
      <w:r>
        <w:rPr>
          <w:rStyle w:val="Style_3_ch"/>
          <w:rFonts w:ascii="Times New Roman" w:hAnsi="Times New Roman"/>
          <w:sz w:val="28"/>
        </w:rPr>
        <w:t>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принятие </w:t>
      </w:r>
      <w:r>
        <w:rPr>
          <w:rFonts w:ascii="Times New Roman" w:hAnsi="Times New Roman"/>
          <w:sz w:val="28"/>
        </w:rPr>
        <w:t xml:space="preserve">получателем субсидии обязательства </w:t>
      </w:r>
      <w:r>
        <w:rPr>
          <w:rFonts w:ascii="Times New Roman" w:hAnsi="Times New Roman"/>
          <w:sz w:val="28"/>
        </w:rPr>
        <w:t>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принятие получателем субсидии обязательства о пред</w:t>
      </w:r>
      <w:r>
        <w:rPr>
          <w:rFonts w:ascii="Times New Roman" w:hAnsi="Times New Roman"/>
          <w:sz w:val="28"/>
        </w:rPr>
        <w:t>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за год, предшествующий году п</w:t>
      </w:r>
      <w:r>
        <w:rPr>
          <w:rFonts w:ascii="Times New Roman" w:hAnsi="Times New Roman"/>
          <w:sz w:val="28"/>
        </w:rPr>
        <w:t>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Соглашение, </w:t>
      </w:r>
      <w:r>
        <w:rPr>
          <w:rFonts w:ascii="Times New Roman" w:hAnsi="Times New Roman"/>
          <w:sz w:val="28"/>
        </w:rPr>
        <w:t>дополнительное соглашение к соглашению</w:t>
      </w:r>
      <w:r>
        <w:rPr>
          <w:rFonts w:ascii="Times New Roman" w:hAnsi="Times New Roman"/>
          <w:sz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</w:rPr>
        <w:t>дополнительное соглашение о расторжении соглашения</w:t>
      </w:r>
      <w:r>
        <w:rPr>
          <w:rFonts w:ascii="Times New Roman" w:hAnsi="Times New Roman"/>
          <w:sz w:val="28"/>
        </w:rPr>
        <w:t xml:space="preserve"> (при необходимости)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заключа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тся в соответствии с типовыми формами, установленными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финансов Камчатского края</w:t>
      </w:r>
      <w:r>
        <w:rPr>
          <w:rFonts w:ascii="Times New Roman" w:hAnsi="Times New Roman"/>
          <w:sz w:val="28"/>
        </w:rPr>
        <w:t>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Заключение соглашения осуществляется в следующем порядке и сроки: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20 рабочих дней со дня </w:t>
      </w:r>
      <w:r>
        <w:rPr>
          <w:rFonts w:ascii="Times New Roman" w:hAnsi="Times New Roman"/>
          <w:sz w:val="28"/>
        </w:rPr>
        <w:t xml:space="preserve">принятия решения о заключении с получателем </w:t>
      </w:r>
      <w:r>
        <w:rPr>
          <w:rFonts w:ascii="Times New Roman" w:hAnsi="Times New Roman"/>
          <w:sz w:val="28"/>
        </w:rPr>
        <w:t>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получатель </w:t>
      </w:r>
      <w:r>
        <w:rPr>
          <w:rFonts w:ascii="Times New Roman" w:hAnsi="Times New Roman"/>
          <w:sz w:val="28"/>
        </w:rPr>
        <w:t xml:space="preserve">субсидии в течение 10 рабочих дней со дня, указанного в пункте 1 настоящей части, </w:t>
      </w:r>
      <w:r>
        <w:rPr>
          <w:rFonts w:ascii="Times New Roman" w:hAnsi="Times New Roman"/>
          <w:sz w:val="28"/>
        </w:rPr>
        <w:t>представляет в адрес Министерства два экземпляра подписанного проекта соглашения пос</w:t>
      </w:r>
      <w:r>
        <w:rPr>
          <w:rFonts w:ascii="Times New Roman" w:hAnsi="Times New Roman"/>
          <w:sz w:val="28"/>
        </w:rPr>
        <w:t xml:space="preserve">редством почтового отправления </w:t>
      </w:r>
      <w:r>
        <w:rPr>
          <w:rFonts w:ascii="Times New Roman" w:hAnsi="Times New Roman"/>
          <w:sz w:val="28"/>
        </w:rPr>
        <w:t>или нарочно;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Министерство в течение 5 рабочих дней со дня </w:t>
      </w:r>
      <w:r>
        <w:rPr>
          <w:rFonts w:ascii="Times New Roman" w:hAnsi="Times New Roman"/>
          <w:sz w:val="28"/>
        </w:rPr>
        <w:t>получения подписанного получател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субсидии проекта соглашения</w:t>
      </w:r>
      <w:r>
        <w:rPr>
          <w:rFonts w:ascii="Times New Roman" w:hAnsi="Times New Roman"/>
          <w:sz w:val="28"/>
        </w:rPr>
        <w:t xml:space="preserve"> организует его подписывает </w:t>
      </w:r>
      <w:r>
        <w:rPr>
          <w:rFonts w:ascii="Times New Roman" w:hAnsi="Times New Roman"/>
          <w:sz w:val="28"/>
        </w:rPr>
        <w:t xml:space="preserve">со своей стороны </w:t>
      </w:r>
      <w:r>
        <w:rPr>
          <w:rFonts w:ascii="Times New Roman" w:hAnsi="Times New Roman"/>
          <w:sz w:val="28"/>
        </w:rPr>
        <w:t>и направляет один экземпляр соглашения в адрес получателя субсидии посредством почтового отправления или нарочно;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Министерством и получателем субсидии и регистрации в </w:t>
      </w:r>
      <w:r>
        <w:rPr>
          <w:rFonts w:ascii="Times New Roman" w:hAnsi="Times New Roman"/>
          <w:sz w:val="28"/>
        </w:rPr>
        <w:t>Министерстве</w:t>
      </w:r>
      <w:r>
        <w:rPr>
          <w:rFonts w:ascii="Times New Roman" w:hAnsi="Times New Roman"/>
          <w:sz w:val="28"/>
        </w:rPr>
        <w:t xml:space="preserve">, при этом день заключения соглашения считается днем принятия решения о </w:t>
      </w:r>
      <w:r>
        <w:rPr>
          <w:rFonts w:ascii="Times New Roman" w:hAnsi="Times New Roman"/>
          <w:sz w:val="28"/>
        </w:rPr>
        <w:t>предоставлении субсидии;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Министерство в течение 3 рабочих дней после заключения соглашения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</w:t>
      </w:r>
      <w:r>
        <w:rPr>
          <w:rFonts w:ascii="Times New Roman" w:hAnsi="Times New Roman"/>
          <w:sz w:val="28"/>
        </w:rPr>
        <w:t>оформляется в виде дополните</w:t>
      </w:r>
      <w:r>
        <w:rPr>
          <w:rFonts w:ascii="Times New Roman" w:hAnsi="Times New Roman"/>
          <w:sz w:val="28"/>
        </w:rPr>
        <w:t xml:space="preserve">льного соглашения к соглашению </w:t>
      </w:r>
      <w:r>
        <w:rPr>
          <w:rFonts w:ascii="Times New Roman" w:hAnsi="Times New Roman"/>
          <w:sz w:val="28"/>
        </w:rPr>
        <w:t>в соответствии с типовой формой, утвержденной Министерством финансов Камчатского края.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к соглашению уведомляет получателей субсидии, с которым заключено соглашение о данном намерении.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</w:t>
      </w:r>
      <w:r>
        <w:rPr>
          <w:rFonts w:ascii="Times New Roman" w:hAnsi="Times New Roman"/>
          <w:sz w:val="28"/>
        </w:rPr>
        <w:t xml:space="preserve">дней со дня получения уведомления, указанного в </w:t>
      </w:r>
      <w:r>
        <w:rPr>
          <w:rFonts w:ascii="Times New Roman" w:hAnsi="Times New Roman"/>
          <w:sz w:val="28"/>
        </w:rPr>
        <w:t xml:space="preserve">пункте 2 </w:t>
      </w:r>
      <w:r>
        <w:rPr>
          <w:rFonts w:ascii="Times New Roman" w:hAnsi="Times New Roman"/>
          <w:sz w:val="28"/>
        </w:rPr>
        <w:t xml:space="preserve">настоящей части, но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20 декабря соответствующего финансового года, </w:t>
      </w:r>
      <w:r>
        <w:rPr>
          <w:rFonts w:ascii="Times New Roman" w:hAnsi="Times New Roman"/>
          <w:sz w:val="28"/>
        </w:rPr>
        <w:t>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 подписанного получател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субсидии проекта </w:t>
      </w:r>
      <w:r>
        <w:rPr>
          <w:rFonts w:ascii="Times New Roman" w:hAnsi="Times New Roman"/>
          <w:sz w:val="28"/>
        </w:rPr>
        <w:t xml:space="preserve">дополнительного </w:t>
      </w:r>
      <w:r>
        <w:rPr>
          <w:rFonts w:ascii="Times New Roman" w:hAnsi="Times New Roman"/>
          <w:sz w:val="28"/>
        </w:rPr>
        <w:t>соглашения</w:t>
      </w:r>
      <w:r>
        <w:rPr>
          <w:rFonts w:ascii="Times New Roman" w:hAnsi="Times New Roman"/>
          <w:sz w:val="28"/>
        </w:rPr>
        <w:t xml:space="preserve"> к соглашению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организует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 xml:space="preserve">подписание </w:t>
      </w:r>
      <w:r>
        <w:rPr>
          <w:rFonts w:ascii="Times New Roman" w:hAnsi="Times New Roman"/>
          <w:sz w:val="28"/>
        </w:rPr>
        <w:t>со своей стороны и направляет один экземпляр соглашения в адрес получателя субсидии посредством почтового отправления или нарочно</w:t>
      </w:r>
      <w:r>
        <w:rPr>
          <w:rFonts w:ascii="Times New Roman" w:hAnsi="Times New Roman"/>
          <w:sz w:val="28"/>
        </w:rPr>
        <w:t>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Победитель отбора признается уклонившимся от заключения соглашения в случае нарушения порядка и сроков заключения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оглашения, установленных </w:t>
      </w:r>
      <w:r>
        <w:rPr>
          <w:rFonts w:ascii="Times New Roman" w:hAnsi="Times New Roman"/>
          <w:sz w:val="28"/>
        </w:rPr>
        <w:t>частью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z w:val="28"/>
        </w:rPr>
        <w:t xml:space="preserve"> Порядка. 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Перечисление субсидии на расчетный или корреспондентский счет получателя субсидии, открытый им в учреждениях </w:t>
      </w:r>
      <w:r>
        <w:rPr>
          <w:rFonts w:ascii="Times New Roman" w:hAnsi="Times New Roman"/>
          <w:sz w:val="28"/>
        </w:rPr>
        <w:t xml:space="preserve">Центрального банка Российской Федерации или кредитной организации, реквизиты которого указаны в соглашении, осуществляется Министерством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-го</w:t>
      </w:r>
      <w:r>
        <w:rPr>
          <w:rFonts w:ascii="Times New Roman" w:hAnsi="Times New Roman"/>
          <w:sz w:val="28"/>
        </w:rPr>
        <w:t xml:space="preserve"> рабочего дня, следующего за днем заключения соглашения.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осуществляется в пределах кассового плана по расходам краевого бюджета.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Результатом предоставления субсидии является количество сельскохозяйственных животных, убой которых произведен в специализированном месте убоя животных в заявленном периоде.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результата предоставления субсидии устанавливается Министерством в соглашении.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При реорганизации получателя субсидии: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получателя субсидии, являющегося юридическим лицом,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 форме разделения, выделения, а также при ликвидации получателя </w:t>
      </w:r>
      <w:r>
        <w:rPr>
          <w:rFonts w:ascii="Times New Roman" w:hAnsi="Times New Roman"/>
          <w:sz w:val="28"/>
        </w:rPr>
        <w:t>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</w:t>
      </w:r>
      <w:r>
        <w:rPr>
          <w:rFonts w:ascii="Times New Roman" w:hAnsi="Times New Roman"/>
          <w:sz w:val="28"/>
        </w:rPr>
        <w:t>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 При прекращении деятельности получателя субсидии, являющегося индивидуальным предпринимателем, осуществляющим деятельность</w:t>
      </w:r>
      <w:r>
        <w:rPr>
          <w:rFonts w:ascii="Times New Roman" w:hAnsi="Times New Roman"/>
          <w:sz w:val="28"/>
        </w:rPr>
        <w:t xml:space="preserve">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11.06.2003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74-ФЗ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Получатель субсидии представляет в Министерство посредством почтового отправления или нарочно отчет о достижении значений результата </w:t>
      </w:r>
      <w:r>
        <w:rPr>
          <w:rFonts w:ascii="Times New Roman" w:hAnsi="Times New Roman"/>
          <w:sz w:val="28"/>
        </w:rPr>
        <w:t xml:space="preserve">предоставления субсидии </w:t>
      </w:r>
      <w:r>
        <w:rPr>
          <w:rFonts w:ascii="Times New Roman" w:hAnsi="Times New Roman"/>
          <w:sz w:val="28"/>
        </w:rPr>
        <w:t>по форме, установленной Министер</w:t>
      </w:r>
      <w:r>
        <w:rPr>
          <w:rFonts w:ascii="Times New Roman" w:hAnsi="Times New Roman"/>
          <w:sz w:val="28"/>
        </w:rPr>
        <w:t xml:space="preserve">ством финансов Камчатского края </w:t>
      </w:r>
      <w:r>
        <w:rPr>
          <w:rFonts w:ascii="Times New Roman" w:hAnsi="Times New Roman"/>
          <w:sz w:val="28"/>
        </w:rPr>
        <w:t>не позднее 5 рабочих дней, следующих за днем заключения соглашения.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Получатель субсидии представляет дополнительную отчетность, предусмотренную соглашением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бумажном носителе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</w:t>
      </w:r>
      <w:r>
        <w:rPr>
          <w:rFonts w:ascii="Times New Roman" w:hAnsi="Times New Roman"/>
          <w:sz w:val="28"/>
        </w:rPr>
        <w:t xml:space="preserve">дством почтового отправления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нарочно: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отчет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отчет о финансово-экономическом состоянии товаропроизводителей агропромышленного комплек</w:t>
      </w:r>
      <w:r>
        <w:rPr>
          <w:rFonts w:ascii="Times New Roman" w:hAnsi="Times New Roman"/>
          <w:sz w:val="28"/>
        </w:rPr>
        <w:t>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</w:t>
      </w:r>
      <w:r>
        <w:rPr>
          <w:rFonts w:ascii="Times New Roman" w:hAnsi="Times New Roman"/>
          <w:sz w:val="28"/>
        </w:rPr>
        <w:t>м году предоставления субсидии).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осуществляет проверку отчетности, устанавливает полноту и достоверность сведений, содержащихся в </w:t>
      </w:r>
      <w:r>
        <w:rPr>
          <w:rFonts w:ascii="Times New Roman" w:hAnsi="Times New Roman"/>
          <w:sz w:val="28"/>
        </w:rPr>
        <w:t>отчете и в прилагаемых к отчетам документах (</w:t>
      </w:r>
      <w:r>
        <w:rPr>
          <w:rFonts w:ascii="Times New Roman" w:hAnsi="Times New Roman"/>
          <w:sz w:val="28"/>
        </w:rPr>
        <w:t>при наличии) в порядке и сроки, устанавливаемые в соглашении: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указанной в части 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настоящего Порядка </w:t>
      </w:r>
      <w:r>
        <w:rPr>
          <w:rFonts w:ascii="Times New Roman" w:hAnsi="Times New Roman"/>
          <w:sz w:val="28"/>
        </w:rPr>
        <w:t>–</w:t>
      </w:r>
      <w:r>
        <w:t xml:space="preserve"> </w:t>
      </w:r>
      <w:r>
        <w:rPr>
          <w:rFonts w:ascii="Times New Roman" w:hAnsi="Times New Roman"/>
          <w:sz w:val="28"/>
        </w:rPr>
        <w:t>в течение 1</w:t>
      </w:r>
      <w:r>
        <w:rPr>
          <w:rFonts w:ascii="Times New Roman" w:hAnsi="Times New Roman"/>
          <w:sz w:val="28"/>
        </w:rPr>
        <w:t>0 рабочих дней со дня 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предоставления получателем субсидии;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указанной в части 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Порядка – в порядке и сроки, устанавливаемые </w:t>
      </w:r>
      <w:r>
        <w:rPr>
          <w:rFonts w:ascii="Times New Roman" w:hAnsi="Times New Roman"/>
          <w:sz w:val="28"/>
        </w:rPr>
        <w:t>ежегодно приказом Министерства</w:t>
      </w:r>
      <w:r>
        <w:rPr>
          <w:rFonts w:ascii="Times New Roman" w:hAnsi="Times New Roman"/>
          <w:sz w:val="28"/>
        </w:rPr>
        <w:t>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Отчет, указанны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части 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 счита</w:t>
      </w:r>
      <w:r>
        <w:rPr>
          <w:rFonts w:ascii="Times New Roman" w:hAnsi="Times New Roman"/>
          <w:sz w:val="28"/>
        </w:rPr>
        <w:t>ется принятым</w:t>
      </w:r>
      <w:r>
        <w:rPr>
          <w:rFonts w:ascii="Times New Roman" w:hAnsi="Times New Roman"/>
          <w:sz w:val="28"/>
        </w:rPr>
        <w:t xml:space="preserve"> после подписания их руководител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Министерства (уполномоченного им лица).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Отчет, указанный в части 20 настоящего</w:t>
      </w:r>
      <w:r>
        <w:rPr>
          <w:rFonts w:ascii="Times New Roman" w:hAnsi="Times New Roman"/>
          <w:sz w:val="28"/>
        </w:rPr>
        <w:t xml:space="preserve"> Порядка, считается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принятым</w:t>
      </w:r>
      <w:r>
        <w:rPr>
          <w:rFonts w:ascii="Times New Roman" w:hAnsi="Times New Roman"/>
          <w:sz w:val="28"/>
        </w:rPr>
        <w:t xml:space="preserve"> в случае некорректного</w:t>
      </w:r>
      <w:r>
        <w:rPr>
          <w:rFonts w:ascii="Times New Roman" w:hAnsi="Times New Roman"/>
          <w:sz w:val="28"/>
        </w:rPr>
        <w:t xml:space="preserve"> заполнени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незаполнени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) получателем субсидии всех обязательных для заполнения граф, предусмотренных в отчете.</w:t>
      </w:r>
      <w:r>
        <w:rPr>
          <w:rFonts w:ascii="Times New Roman" w:hAnsi="Times New Roman"/>
          <w:sz w:val="28"/>
        </w:rPr>
        <w:t xml:space="preserve"> 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ведомление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требованием направить скорректированный отчет в срок, установленный в настоящем уведомлении, а также с указанием причин отказа в принятии отчета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направляет</w:t>
      </w:r>
      <w:r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получателю субсидии посредством электронной связи</w:t>
      </w:r>
      <w:r>
        <w:rPr>
          <w:rFonts w:ascii="Times New Roman" w:hAnsi="Times New Roman"/>
          <w:sz w:val="28"/>
        </w:rPr>
        <w:t>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Министерство осуществляет в отношении получателя</w:t>
      </w:r>
      <w:r>
        <w:rPr>
          <w:rFonts w:ascii="Times New Roman" w:hAnsi="Times New Roman"/>
          <w:sz w:val="28"/>
        </w:rPr>
        <w:t xml:space="preserve"> субсидии проверки соблюдения им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оформляет результаты проверок в порядке, установленном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унктами 48–59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 предоставления субсидии, субсидия подлежит возврату в краевой бюджет получателем субсидии в следующем порядке и сроки: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 Получатель субсидии обязан возвратить субсидию в краевой бюджет в следующих размерах: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– в размере нецелевого </w:t>
      </w:r>
      <w:r>
        <w:rPr>
          <w:rFonts w:ascii="Times New Roman" w:hAnsi="Times New Roman"/>
          <w:sz w:val="28"/>
        </w:rPr>
        <w:t>использования денежных средств;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 предоставления субсидии,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z w:val="28"/>
        </w:rPr>
        <w:t xml:space="preserve"> соглашением, – в размере, определенном по </w:t>
      </w:r>
      <w:r>
        <w:rPr>
          <w:rFonts w:ascii="Times New Roman" w:hAnsi="Times New Roman"/>
          <w:sz w:val="28"/>
        </w:rPr>
        <w:t xml:space="preserve">следующей </w:t>
      </w:r>
      <w:r>
        <w:rPr>
          <w:rFonts w:ascii="Times New Roman" w:hAnsi="Times New Roman"/>
          <w:sz w:val="28"/>
        </w:rPr>
        <w:t>формуле: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 xml:space="preserve"> возврата </w:t>
      </w:r>
      <w:r>
        <w:rPr>
          <w:rFonts w:ascii="Times New Roman" w:hAnsi="Times New Roman"/>
          <w:sz w:val="28"/>
        </w:rPr>
        <w:t xml:space="preserve">= (1-T/S) х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x 0,1, где: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 получателю субсидии</w:t>
      </w:r>
      <w:r>
        <w:rPr>
          <w:rFonts w:ascii="Times New Roman" w:hAnsi="Times New Roman"/>
          <w:sz w:val="28"/>
        </w:rPr>
        <w:t>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 – фактически достигнутое значение результата предоставления субсидии;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плановое значение результата предоставления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>, установленное соглашением.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. Письменное требование о возврате субсидии в краевой бюджет направляется Министерством </w:t>
      </w:r>
      <w:r>
        <w:rPr>
          <w:rFonts w:ascii="Times New Roman" w:hAnsi="Times New Roman"/>
          <w:sz w:val="28"/>
        </w:rPr>
        <w:t>получателю субсидии в течение 20 рабочих дней со дня выявлен</w:t>
      </w:r>
      <w:r>
        <w:rPr>
          <w:rFonts w:ascii="Times New Roman" w:hAnsi="Times New Roman"/>
          <w:sz w:val="28"/>
        </w:rPr>
        <w:t xml:space="preserve">ия нарушений, указанных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. При невозврате субсидии в сроки, установленные частью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</w:t>
      </w:r>
      <w:r>
        <w:rPr>
          <w:rFonts w:ascii="Times New Roman" w:hAnsi="Times New Roman"/>
          <w:sz w:val="28"/>
        </w:rPr>
        <w:t xml:space="preserve">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 получателей субсидии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о проведении отбора участников отбора получателей субсидии (далее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отбор) размещается на едином портале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официальном сайте исполнительных органов Камчатского края на странице Министерства в сети «Интернет» https://www.kamgov.ru/minselhoz в разделе «Текущая деятельность» (далее – официальный сайт)</w:t>
      </w:r>
      <w:r>
        <w:rPr>
          <w:rFonts w:ascii="Times New Roman" w:hAnsi="Times New Roman"/>
          <w:sz w:val="28"/>
        </w:rPr>
        <w:t>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</w:t>
      </w:r>
      <w:r>
        <w:rPr>
          <w:rFonts w:ascii="Times New Roman" w:hAnsi="Times New Roman"/>
          <w:sz w:val="28"/>
        </w:rPr>
        <w:t xml:space="preserve">течение текущего финансового года, но не позднее чем за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календарных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 начала подачи (приема) заявок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размещает на едином портале </w:t>
      </w:r>
      <w:r>
        <w:rPr>
          <w:rFonts w:ascii="Times New Roman" w:hAnsi="Times New Roman"/>
          <w:sz w:val="28"/>
        </w:rPr>
        <w:t xml:space="preserve">и официальном сайте </w:t>
      </w:r>
      <w:r>
        <w:rPr>
          <w:rFonts w:ascii="Times New Roman" w:hAnsi="Times New Roman"/>
          <w:sz w:val="28"/>
        </w:rPr>
        <w:t>объявление о проведении отбора (далее – объявление).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>Для проведения отбора применяется способ отбора в виде запроса предложений, исходя из соответствия участника отбора критерию, категории и очередности поступления заявок.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 категории участников отбора относятся индивидуальные предприниматели, крестьянские (фермерские) хозяйства, осуществляющие </w:t>
      </w:r>
      <w:r>
        <w:rPr>
          <w:rFonts w:ascii="Times New Roman" w:hAnsi="Times New Roman"/>
          <w:sz w:val="28"/>
        </w:rPr>
        <w:t xml:space="preserve">предпринимательскую </w:t>
      </w:r>
      <w:r>
        <w:rPr>
          <w:rFonts w:ascii="Times New Roman" w:hAnsi="Times New Roman"/>
          <w:sz w:val="28"/>
        </w:rPr>
        <w:t xml:space="preserve">деятельность без образования юридического лица, и граждане, ведущие личное подсобное хозяйство, являющиеся сельскохозяйственными товаропроизводителями в соответствии со статьей 3 Федерального закона от 29.12.2006 № 264-ФЗ «О развитии сельского хозяйства». 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Объявление включает в себя следующую информацию: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сроки проведения отбора;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дата начала подачи и окончания приема заявок участников отбора; 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наименование, место нахождения, почтовый адрес, адрес электронной почты Министерства; 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результат (результаты) предоставления субсидии, а также характеристика (характеристики) результата (при ее установлении); 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доменное имя и (или) указатели страниц официального сайта; 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требования к участникам отбора, определенные в соответствии с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частью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настоящего Порядка, которым участник отбора должен соответствовать, и к перечню документов, представляемых участниками отбора для подтверждения соответствия указанным требованиям; 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категории отбора; 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порядок подачи участниками отбора заявок и требования, предъявляемые к форме и содержанию заявок; 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порядок отзыва заявок, порядок их возврата, определяющий в том числе основания для возврата заявок, порядок внесения изменений в заявки; 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10) правила рассмотрения и оценки заявок; 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11) порядок возврата заявок на доработку; 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12) порядок отклонения заявок, а также информация об основаниях их отклонения; 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13) объем распределяемой субсидии в рамках отбора, порядок расчета размера субсидии, установленный частью 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 настоящего Порядка, правила распределения субсидии по результатам отбора, а также предельное количество победителей отбора;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14) порядок предоставления участникам отбора разъяснений положений объявления, даты начала и окончания срока такого предоставления; 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15) срок, в течение которого победитель (победители) отбора должен подписать соглашение; 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16) условия признания победителя (победителей) отбора уклонившимся от заключения соглашения; 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17) сроки </w:t>
      </w:r>
      <w:r>
        <w:rPr>
          <w:rFonts w:ascii="Times New Roman" w:hAnsi="Times New Roman"/>
          <w:color w:val="000000"/>
          <w:sz w:val="28"/>
        </w:rPr>
        <w:t>размещения протокола подведения итогов отбора на едином портале или на официальном сайте.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 xml:space="preserve">аявка </w:t>
      </w:r>
      <w:r>
        <w:rPr>
          <w:rFonts w:ascii="Times New Roman" w:hAnsi="Times New Roman"/>
          <w:color w:val="000000"/>
          <w:sz w:val="28"/>
        </w:rPr>
        <w:t xml:space="preserve">подается участниками отбора на участие в отборе </w:t>
      </w:r>
      <w:r>
        <w:rPr>
          <w:rFonts w:ascii="Times New Roman" w:hAnsi="Times New Roman"/>
          <w:color w:val="000000"/>
          <w:sz w:val="28"/>
        </w:rPr>
        <w:t>по форм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согласно </w:t>
      </w:r>
      <w:r>
        <w:rPr>
          <w:rFonts w:ascii="Times New Roman" w:hAnsi="Times New Roman"/>
          <w:color w:val="000000"/>
          <w:sz w:val="28"/>
        </w:rPr>
        <w:t>приложению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настоящему Порядку.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Заявка содержит следующие сведения</w:t>
      </w:r>
      <w:r>
        <w:rPr>
          <w:rFonts w:ascii="Times New Roman" w:hAnsi="Times New Roman"/>
          <w:sz w:val="28"/>
        </w:rPr>
        <w:t xml:space="preserve"> и документы</w:t>
      </w:r>
      <w:r>
        <w:rPr>
          <w:rFonts w:ascii="Times New Roman" w:hAnsi="Times New Roman"/>
          <w:sz w:val="28"/>
        </w:rPr>
        <w:t>: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 участнике отбора;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и документы, подтверждающие соответствие участника отбора установленным в объявлении требованиям;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и документы</w:t>
      </w:r>
      <w:r>
        <w:rPr>
          <w:rFonts w:ascii="Times New Roman" w:hAnsi="Times New Roman"/>
          <w:sz w:val="28"/>
        </w:rPr>
        <w:t>, представляемые при проведении отбора в процессе документооборота: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согласие на публикацию (размещение) в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</w:t>
      </w:r>
      <w:r>
        <w:rPr>
          <w:rFonts w:ascii="Times New Roman" w:hAnsi="Times New Roman"/>
          <w:sz w:val="28"/>
        </w:rPr>
        <w:t>;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(для физических лиц);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предлагаемое участником отбора значение результата предоставления субсидии, значение запрашиваемого участником отбора размера субсидии;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копию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</w:t>
      </w:r>
      <w:r>
        <w:rPr>
          <w:rFonts w:ascii="Times New Roman" w:hAnsi="Times New Roman"/>
          <w:sz w:val="28"/>
        </w:rPr>
        <w:t xml:space="preserve">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рамках Госпрограммы в году, предшествующем году обращения за предоставлением субсидии);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копию сведений из налогового органа об освобождении от исполнения обязанностей на</w:t>
      </w:r>
      <w:r>
        <w:rPr>
          <w:rFonts w:ascii="Times New Roman" w:hAnsi="Times New Roman"/>
          <w:sz w:val="28"/>
        </w:rPr>
        <w:t>логоплательщика, связанных с исчислением и уплатой налога на добавленную стоимость (для участников отбора, использующих такое право), при этом дата выдачи указанного документа не должна быть ранее 30 календарных дней до дня подачи заявки участником отбора;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копию справки, подтверждающей применение участником отбора упрощенной системы налогообложения, либо копию налоговой декларации, с отметкой налогового органа (для категории участников отбора, применяющих упрощенную систему налогообложения);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копию выписки из </w:t>
      </w:r>
      <w:r>
        <w:rPr>
          <w:rFonts w:ascii="Times New Roman" w:hAnsi="Times New Roman"/>
          <w:sz w:val="28"/>
        </w:rPr>
        <w:t>похозяйственной</w:t>
      </w:r>
      <w:r>
        <w:rPr>
          <w:rFonts w:ascii="Times New Roman" w:hAnsi="Times New Roman"/>
          <w:sz w:val="28"/>
        </w:rPr>
        <w:t xml:space="preserve"> книги, подтверждающую ведение производственной деятельности в течение не менее чем 12 месяцев, предшествующих году предоставления субсидии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состоянию на первое число</w:t>
      </w:r>
      <w:r>
        <w:rPr>
          <w:rFonts w:ascii="Times New Roman" w:hAnsi="Times New Roman"/>
          <w:sz w:val="28"/>
        </w:rPr>
        <w:t xml:space="preserve"> месяца заявленного периода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(для граждан, ведущих личное подсобное хозяйство)</w:t>
      </w:r>
      <w:r>
        <w:rPr>
          <w:rFonts w:ascii="Times New Roman" w:hAnsi="Times New Roman"/>
          <w:sz w:val="28"/>
        </w:rPr>
        <w:t>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справку ветеринарной службы о наличии поголовья сельскохозяйственных животных на первое число месяца заявленного периода;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 xml:space="preserve">копии документов (накладная </w:t>
      </w:r>
      <w:r>
        <w:rPr>
          <w:rFonts w:ascii="Times New Roman" w:hAnsi="Times New Roman"/>
          <w:color w:val="000000"/>
          <w:sz w:val="28"/>
        </w:rPr>
        <w:t xml:space="preserve">или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"https://internet.garant.ru/#/document/70116264/entry/1000" \o "https://internet.garant.ru/#/document/70116264/entry/1000"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счет-фактура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акт выполненных </w:t>
      </w:r>
      <w:r>
        <w:rPr>
          <w:rFonts w:ascii="Times New Roman" w:hAnsi="Times New Roman"/>
          <w:sz w:val="28"/>
        </w:rPr>
        <w:t>работ, платежные документы), подтверждающих проведение убоя сельскохозяйственных животных в специализированном месте убоя животных;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color w:val="000000"/>
          <w:sz w:val="28"/>
        </w:rPr>
        <w:t>копии ветеринарных документов о проведении клинического осмотра сельскохозяйственных животных, направляемых на убой (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"https://internet.garant.ru/document/redirect/406229479/201015" \o "https://internet.garant.ru/document/redirect/406229479/201015"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ветеринарные справки формы № 4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(оформляются при производстве, обороте, а также перевозке подконтрольных товаров в пределах района (города) либо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"https://internet.garant.ru/document/redirect/406229479/201012" \o "https://internet.garant.ru/document/redirect/406229479/201012"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ветеринарные свидетельства формы № 1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(оформляется на живых животных, биологические объекты), оформленные в соответствии с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"https://internet.garant.ru/document/redirect/406229479/3200" \o "https://internet.garant.ru/document/redirect/406229479/3200"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приложением № 2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 Порядку оформления ветеринарных сопроводительных документов на бумажных носителях, утвержденному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"https://internet.garant.ru/document/redirect/406229479/0" \o "https://internet.garant.ru/document/redirect/406229479/0"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приказом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Минсельхоза России от 13.12.2022 № 862 «Об утверждении Ветеринарных правил организации </w:t>
      </w:r>
      <w:r>
        <w:rPr>
          <w:rFonts w:ascii="Times New Roman" w:hAnsi="Times New Roman"/>
          <w:sz w:val="28"/>
        </w:rPr>
        <w:t xml:space="preserve">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</w:t>
      </w:r>
      <w:r>
        <w:rPr>
          <w:rFonts w:ascii="Times New Roman" w:hAnsi="Times New Roman"/>
          <w:sz w:val="28"/>
        </w:rPr>
        <w:t>оформления ветеринарных сопроводительных документов на бумажных носителях»);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sz w:val="28"/>
        </w:rPr>
        <w:t>справку, подтверждающую соответствие участника отбора требованиям, указанным в части 6 настоящего Порядка (оформляется в произвольной форме).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</w:t>
      </w:r>
      <w:r>
        <w:rPr>
          <w:rFonts w:ascii="Times New Roman" w:hAnsi="Times New Roman"/>
          <w:sz w:val="28"/>
        </w:rPr>
        <w:t xml:space="preserve">Все копии документов, указанных в части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Порядка, должны быть заверены подписью руководителя участника отбора или</w:t>
      </w:r>
      <w:r>
        <w:rPr>
          <w:rFonts w:ascii="Times New Roman" w:hAnsi="Times New Roman"/>
          <w:sz w:val="28"/>
        </w:rPr>
        <w:t xml:space="preserve">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за достоверность указанных в них сведений, а также за своевременность их представления.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</w:t>
      </w:r>
      <w:r>
        <w:rPr>
          <w:rFonts w:ascii="Times New Roman" w:hAnsi="Times New Roman"/>
          <w:sz w:val="28"/>
        </w:rPr>
        <w:t>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</w:t>
      </w:r>
      <w:r>
        <w:rPr>
          <w:rFonts w:ascii="Times New Roman" w:hAnsi="Times New Roman"/>
          <w:sz w:val="28"/>
        </w:rPr>
        <w:t>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Дата окончания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риема заявок участников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не может быть ранее: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10-го календарного дня, следующего за днем размещения объявления, в случае если отсутствует информация о количестве участников отбора, соответствующих категории и (или) критериям отбора;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5-го календарного дня, следующего за днем размещения объявления, в случае если имеется информация о количестве участников отбора, соответствующих категории и (или) критериям отбора.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38</w:t>
      </w:r>
      <w:r>
        <w:rPr>
          <w:rFonts w:ascii="Times New Roman" w:hAnsi="Times New Roman"/>
          <w:color w:val="000000"/>
          <w:sz w:val="28"/>
        </w:rPr>
        <w:t xml:space="preserve">. Участник отбора, подавший заявку, вправе отозвать заявку с соблюдением требований, установленных настоящим Порядком.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Заявка может быть отозвана в срок не позднее 2 рабочих дней до окончания срока приема заявок</w:t>
      </w:r>
      <w:r>
        <w:rPr>
          <w:rFonts w:ascii="Times New Roman" w:hAnsi="Times New Roman"/>
          <w:color w:val="000000"/>
          <w:sz w:val="28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Возврат заявки осуществляется в порядке, аналогичном порядку, указанному в части </w:t>
      </w:r>
      <w:r>
        <w:rPr>
          <w:rFonts w:ascii="Times New Roman" w:hAnsi="Times New Roman"/>
          <w:color w:val="000000"/>
          <w:sz w:val="28"/>
        </w:rPr>
        <w:t>35</w:t>
      </w:r>
      <w:r>
        <w:rPr>
          <w:rFonts w:ascii="Times New Roman" w:hAnsi="Times New Roman"/>
          <w:color w:val="000000"/>
          <w:sz w:val="28"/>
        </w:rPr>
        <w:t xml:space="preserve"> настоящего Порядка.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Министерство в течение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 xml:space="preserve"> рабочих дней с даты поступления уведомления об отзыве заявки возвращает участнику отбора заявку.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39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>Решения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выявлены основания для их возврата на доработку</w:t>
      </w:r>
      <w:r>
        <w:rPr>
          <w:rFonts w:ascii="Times New Roman" w:hAnsi="Times New Roman"/>
          <w:sz w:val="28"/>
        </w:rPr>
        <w:t>, а также д</w:t>
      </w:r>
      <w:r>
        <w:rPr>
          <w:rFonts w:ascii="Times New Roman" w:hAnsi="Times New Roman"/>
          <w:sz w:val="28"/>
        </w:rPr>
        <w:t xml:space="preserve">оводятся до участников отбора </w:t>
      </w:r>
      <w:r>
        <w:rPr>
          <w:rFonts w:ascii="Times New Roman" w:hAnsi="Times New Roman"/>
          <w:sz w:val="28"/>
        </w:rPr>
        <w:t xml:space="preserve">направлением в их адрес посредством электронной связи, почтовым отправлением, нарочным способом или иным способом, обеспечивающим подтверждение получения уведомления, </w:t>
      </w:r>
      <w:r>
        <w:rPr>
          <w:rFonts w:ascii="Times New Roman" w:hAnsi="Times New Roman"/>
          <w:sz w:val="28"/>
        </w:rPr>
        <w:t>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отбора может внести изменения в заявку до дня окончания срока приема заявок, установленного в объявлении, </w:t>
      </w:r>
      <w:r>
        <w:rPr>
          <w:rFonts w:ascii="Times New Roman" w:hAnsi="Times New Roman"/>
          <w:sz w:val="28"/>
        </w:rPr>
        <w:t>в порядке, аналогичном порядку формирования заявки, указанному в части 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 Любой участник отбора со дня размещения объявления на едином портале не позднее 3 рабочего дня до дня завершения</w:t>
      </w:r>
      <w:r>
        <w:rPr>
          <w:rFonts w:ascii="Times New Roman" w:hAnsi="Times New Roman"/>
          <w:sz w:val="28"/>
        </w:rPr>
        <w:t xml:space="preserve"> подачи заявок вправе направить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не более 5 запросов о разъяснении положений объявления </w:t>
      </w:r>
      <w:r>
        <w:rPr>
          <w:rFonts w:ascii="Times New Roman" w:hAnsi="Times New Roman"/>
          <w:sz w:val="28"/>
        </w:rPr>
        <w:t>с указанием адреса электронной почты для направления ответа.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>
        <w:rPr>
          <w:rFonts w:ascii="Times New Roman" w:hAnsi="Times New Roman"/>
          <w:sz w:val="28"/>
        </w:rPr>
        <w:t xml:space="preserve">Министерство в ответ на запрос, указанный в части </w:t>
      </w:r>
      <w:r>
        <w:rPr>
          <w:rFonts w:ascii="Times New Roman" w:hAnsi="Times New Roman"/>
          <w:sz w:val="28"/>
        </w:rPr>
        <w:t xml:space="preserve">40 настоящего Порядка, направляет разъяснение положений объявления в срок, установленный указанным объявлением, но не позднее одного рабочего дня до дня завершения подачи заявок, путем направления на адрес электронной почты, указанный в запросе. 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3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Датой представления участником отбора заявки считается дата регистрации указанной заявки в Министерстве.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Министерство в течение 15 рабочих дней с даты окончания приема заявок устанавливает полноту и достоверность сведений, содержащихся в прилагаемых к заявке документах, а также запрашивает в отношении участника отбора: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</w:t>
      </w:r>
      <w:r>
        <w:rPr>
          <w:rFonts w:ascii="Times New Roman" w:hAnsi="Times New Roman"/>
          <w:sz w:val="28"/>
        </w:rPr>
        <w:t>соответствии с пунктом 1 части 7</w:t>
      </w:r>
      <w:r>
        <w:rPr>
          <w:rFonts w:ascii="Times New Roman" w:hAnsi="Times New Roman"/>
          <w:sz w:val="28"/>
        </w:rPr>
        <w:t xml:space="preserve"> настоящего Порядка сведения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соответствии с пунктом 2 части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 сведения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пунктом 3 части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 сведения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соответствии с пунктом 4 части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 на основании нор</w:t>
      </w:r>
      <w:r>
        <w:rPr>
          <w:rFonts w:ascii="Times New Roman" w:hAnsi="Times New Roman"/>
          <w:sz w:val="28"/>
        </w:rPr>
        <w:t xml:space="preserve">мативных правовых актов Камчатского края данные, полученные от главных распорядителей бюджетных средств, предоставляющих из краевого бюджета субсидии получателю субсидии, а также органов местного самоуправления муниципальных образований в Камчатском крае; 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соответствии с пунктом 5 части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 сведения</w:t>
      </w:r>
      <w:r>
        <w:rPr>
          <w:rFonts w:ascii="Times New Roman" w:hAnsi="Times New Roman"/>
          <w:sz w:val="28"/>
        </w:rPr>
        <w:t xml:space="preserve"> на официальном сайте Министерства юстиции Российской Федерации на странице «Реестр иностранных агентов»; 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 соответствии с пунктом 6 части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Порядка данные, полученные от главных распорядителей бюджетных средств, предоставляющих из краевого бюджета субсидии получателю субсидии. 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. Заявка признается надлежащей, если она соответствует требованиям, указанным в объявлении, и при отсутствии оснований для отклонения заявки.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о соответствии заявки требованиям, указанным в объявлении, принимаются Министерством на даты получения результатов проверки представленных участником отбора информации и документов, поданных в составе заявки.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Заявка отклоняется в случае наличия оснований для отклонения заявки, предусмотренных частью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. На стадии рассмотрения заявки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снованиями для отклонения заявки являются: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указанным в объявлении;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(представление не в полном объеме) документов, указанных в объявлении;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 в составе заявки;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участником отбора заявки после даты и (или) времени, определенных для подачи заявок.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>. В случае если в целях полного, всестороннего и объективного рассмотрения или рас</w:t>
      </w:r>
      <w:r>
        <w:rPr>
          <w:rFonts w:ascii="Times New Roman" w:hAnsi="Times New Roman"/>
          <w:sz w:val="28"/>
        </w:rPr>
        <w:t xml:space="preserve">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</w:t>
      </w:r>
      <w:r>
        <w:rPr>
          <w:rFonts w:ascii="Times New Roman" w:hAnsi="Times New Roman"/>
          <w:sz w:val="28"/>
        </w:rPr>
        <w:t xml:space="preserve">посредством почтового отправления или нарочно, направляемый при необходимости в равной </w:t>
      </w:r>
      <w:r>
        <w:rPr>
          <w:rFonts w:ascii="Times New Roman" w:hAnsi="Times New Roman"/>
          <w:sz w:val="28"/>
        </w:rPr>
        <w:t>мере всем участникам отбора.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. В запросе, указанном в части 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настоящего Порядка,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Участник отбора представляет в адрес Министерства нарочно информацию и документы, запрашиваемые в соответствии с частью 47 настоящего Порядка, в сроки, установленные соответствующим запросом с учетом положений части 48 настоящего Порядка.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. В случае если участник отбора в ответ на запрос, указанный в части 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настоящего Порядка, не представил запрашиваемые документы и информацию в срок, установленный в соответствии с частью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настоящего Порядка, информация об этом включается в протокол подведения итогов отбора, </w:t>
      </w:r>
      <w:r>
        <w:rPr>
          <w:rFonts w:ascii="Times New Roman" w:hAnsi="Times New Roman"/>
          <w:color w:val="000000"/>
          <w:sz w:val="28"/>
        </w:rPr>
        <w:t xml:space="preserve">предусмотренный частью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Министерство вправе отменить проведение отбора в случае</w:t>
      </w:r>
      <w:r>
        <w:rPr>
          <w:rFonts w:ascii="Times New Roman" w:hAnsi="Times New Roman"/>
          <w:color w:val="000000"/>
          <w:sz w:val="28"/>
        </w:rPr>
        <w:t xml:space="preserve"> отзыва ему ранее доведенных лимитов бюджетных обязательств </w:t>
      </w:r>
      <w:r>
        <w:rPr>
          <w:rStyle w:val="Style_3_ch"/>
          <w:rFonts w:ascii="Times New Roman" w:hAnsi="Times New Roman"/>
          <w:sz w:val="28"/>
        </w:rPr>
        <w:t>в полном объеме на цель, указанную в части 1 настоящего Порядка, приводящего к невозможности предоставления субсидии.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</w:t>
      </w:r>
      <w:r>
        <w:rPr>
          <w:rFonts w:ascii="Times New Roman" w:hAnsi="Times New Roman"/>
          <w:sz w:val="28"/>
        </w:rPr>
        <w:t>Объявление об отмене отбора размещается на официальном сайте (с размещением указателя страницы сайта на едином портале) не позднее чем за один рабочий день до даты окончания срока подачи заявок и содержит информацию о причинах отмены отбора.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</w:t>
      </w:r>
      <w:r>
        <w:rPr>
          <w:rFonts w:ascii="Times New Roman" w:hAnsi="Times New Roman"/>
          <w:sz w:val="28"/>
        </w:rPr>
        <w:t xml:space="preserve">. Участники отбора, подавшие заявки, информируются об отмене проведения отбора </w:t>
      </w:r>
      <w:r>
        <w:rPr>
          <w:rFonts w:ascii="Times New Roman" w:hAnsi="Times New Roman"/>
          <w:sz w:val="28"/>
        </w:rPr>
        <w:t xml:space="preserve">направлением в их адрес уведомления об отмене проведения отбора посредством электронной связи, почтовым отправлением, нарочным способом или иным способом, </w:t>
      </w:r>
      <w:r>
        <w:rPr>
          <w:rFonts w:ascii="Times New Roman" w:hAnsi="Times New Roman"/>
          <w:sz w:val="28"/>
        </w:rPr>
        <w:t>обеспечивающим подтверждение получения уведомления</w:t>
      </w:r>
      <w:r>
        <w:rPr>
          <w:rFonts w:ascii="Times New Roman" w:hAnsi="Times New Roman"/>
          <w:sz w:val="28"/>
        </w:rPr>
        <w:t>, в течение 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х рабочих дней со дня размещения объявления об его отмене.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</w:t>
      </w:r>
      <w:r>
        <w:rPr>
          <w:rFonts w:ascii="Times New Roman" w:hAnsi="Times New Roman"/>
          <w:sz w:val="28"/>
        </w:rPr>
        <w:t>Отбор считается отмененным со дня размещения объявления о его отмене на едином портале.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После окончания срока отмены проведения отбора в соответствии с частью </w:t>
      </w:r>
      <w:r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стоящего Порядка и до заключения соглашения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>. Отбор признается несостоявшимся в следующих случаях: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 окончании срока подачи заявок не подано ни одной заявки;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результатам рассмотрения заявок отклонены все заявки.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57. </w:t>
      </w:r>
      <w:r>
        <w:rPr>
          <w:rFonts w:ascii="Times New Roman" w:hAnsi="Times New Roman"/>
          <w:sz w:val="28"/>
        </w:rPr>
        <w:t>Победителями отбора признаются уч</w:t>
      </w:r>
      <w:r>
        <w:rPr>
          <w:rFonts w:ascii="Times New Roman" w:hAnsi="Times New Roman"/>
          <w:sz w:val="28"/>
        </w:rPr>
        <w:t xml:space="preserve">астники отбора, </w:t>
      </w:r>
      <w:r>
        <w:rPr>
          <w:rStyle w:val="Style_3_ch"/>
          <w:rFonts w:ascii="Times New Roman" w:hAnsi="Times New Roman"/>
          <w:sz w:val="28"/>
        </w:rPr>
        <w:t>соответствующие категории, критерию и требованиям, установленным настоящим Порядком,</w:t>
      </w:r>
      <w:r>
        <w:rPr>
          <w:rFonts w:ascii="Times New Roman" w:hAnsi="Times New Roman"/>
          <w:sz w:val="28"/>
        </w:rPr>
        <w:t xml:space="preserve"> включенные в рейтинг, сформированный Министерством по результатам ранжирования поступивш</w:t>
      </w:r>
      <w:r>
        <w:rPr>
          <w:rFonts w:ascii="Times New Roman" w:hAnsi="Times New Roman"/>
          <w:sz w:val="28"/>
        </w:rPr>
        <w:t>их заявок до достижения предельного количества победителей отбора, указанного в объявлении.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Ранжирование поступивших заявок, определ</w:t>
      </w:r>
      <w:r>
        <w:rPr>
          <w:rFonts w:ascii="Times New Roman" w:hAnsi="Times New Roman"/>
          <w:sz w:val="28"/>
        </w:rPr>
        <w:t>яется исходя из очередности поступления заявок участников отбора с учетом предельного количества победителей отбора.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58. </w:t>
      </w:r>
      <w:r>
        <w:rPr>
          <w:rFonts w:ascii="Times New Roman" w:hAnsi="Times New Roman"/>
          <w:color w:val="000000"/>
          <w:sz w:val="28"/>
        </w:rPr>
        <w:t xml:space="preserve">В целях завершения отбора и определения победителей отбора формируется протокол </w:t>
      </w:r>
      <w:r>
        <w:rPr>
          <w:rFonts w:ascii="Times New Roman" w:hAnsi="Times New Roman"/>
          <w:sz w:val="28"/>
        </w:rPr>
        <w:t>подведения итогов отбора, включающий информацию о победителях отбора с указанием размера субсидии, предусмотренной им для предоставления, об отклонении заявок с указанием оснований для их отклонения.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указании в протоколе подведения итогов отбора размера субсидии, предусмотренной для предоставления участнику отбора, в случае несоответствия запрашиваемого им размера субсидии порядку расчета размера субсидии, определенному частью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настоящего Порядка, Министерство корректирует размер субсидии, предусмотренной для предоставления такому участнику отбора, но не выше размера, указанного им в заявке.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</w:t>
      </w:r>
      <w:r>
        <w:rPr>
          <w:rFonts w:ascii="Times New Roman" w:hAnsi="Times New Roman"/>
          <w:sz w:val="28"/>
        </w:rPr>
        <w:t>Протокол подведения итогов отбора</w:t>
      </w:r>
      <w:r>
        <w:rPr>
          <w:rFonts w:ascii="Times New Roman" w:hAnsi="Times New Roman"/>
          <w:sz w:val="28"/>
        </w:rPr>
        <w:t xml:space="preserve"> размещается </w:t>
      </w:r>
      <w:r>
        <w:rPr>
          <w:rFonts w:ascii="Times New Roman" w:hAnsi="Times New Roman"/>
          <w:sz w:val="28"/>
        </w:rPr>
        <w:t xml:space="preserve">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14-го календарного дня со дня принятия решения, указанного в части 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настоящего Порядка, на едином портале и на официальном сайте и включает следующие сведения: 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время и место рассмотрения заявок на участие в отборе;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 участниках отбора, заявки которых были рассмотрены;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 участниках отбора, заявки на участие в отборе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(получателей) субсидии, с которым (которыми) заключается соглашение, и размер предоставляемой субсидии.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>. По результатам отбора с победителем (победителями) отбора заключается соглашение в соответствии с частью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06"/>
        <w:gridCol w:w="5521"/>
      </w:tblGrid>
      <w:tr>
        <w:trPr>
          <w:trHeight w:hRule="atLeast" w:val="2977"/>
        </w:trPr>
        <w:tc>
          <w:tcPr>
            <w:tcW w:type="dxa" w:w="410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2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 w:firstLine="0" w:left="8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14:paraId="EF000000">
            <w:pPr>
              <w:spacing w:after="0" w:line="240" w:lineRule="auto"/>
              <w:ind w:firstLine="0" w:left="8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предоставления субсидии на возмещение части затрат, </w:t>
            </w:r>
            <w:r>
              <w:rPr>
                <w:rFonts w:ascii="Times New Roman" w:hAnsi="Times New Roman"/>
                <w:sz w:val="28"/>
              </w:rPr>
              <w:t xml:space="preserve">связанных с убоем сельскохозяйственных животных в специализированном месте убоя животных, и проведения отбора получателей субсидии </w:t>
            </w:r>
          </w:p>
        </w:tc>
      </w:tr>
    </w:tbl>
    <w:p w14:paraId="F0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F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отборе в целях предоставления субсидии на возмещение части затрат, </w:t>
      </w:r>
      <w:r>
        <w:rPr>
          <w:rFonts w:ascii="Times New Roman" w:hAnsi="Times New Roman"/>
          <w:sz w:val="28"/>
        </w:rPr>
        <w:t>связанных с убоем сельскохозяйственных животных в специализированном месте убоя животных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_______________ </w:t>
      </w:r>
      <w:r>
        <w:rPr>
          <w:rFonts w:ascii="Times New Roman" w:hAnsi="Times New Roman"/>
          <w:sz w:val="28"/>
        </w:rPr>
        <w:t>20___ г</w:t>
      </w:r>
      <w:r>
        <w:rPr>
          <w:rFonts w:ascii="Times New Roman" w:hAnsi="Times New Roman"/>
          <w:sz w:val="28"/>
        </w:rPr>
        <w:t>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0"/>
        <w:gridCol w:w="4536"/>
      </w:tblGrid>
      <w:tr>
        <w:tc>
          <w:tcPr>
            <w:tcW w:type="dxa" w:w="97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 w:firstLine="709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Сведения о руководителе организации</w:t>
            </w: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7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Сведения об организации</w:t>
            </w: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почтовый адрес: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Контактное лицо, телефон: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Применяемая система налогообложения: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7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 w:firstLine="709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Банковские реквизиты</w:t>
            </w: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 w:firstLine="2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 w:firstLine="2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 w:firstLine="2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 w:firstLine="2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4010000">
      <w:pPr>
        <w:spacing w:after="0" w:line="240" w:lineRule="auto"/>
        <w:ind w:firstLine="170" w:left="0"/>
        <w:rPr>
          <w:rFonts w:ascii="Times New Roman" w:hAnsi="Times New Roman"/>
          <w:sz w:val="28"/>
        </w:rPr>
      </w:pPr>
    </w:p>
    <w:p w14:paraId="15010000">
      <w:pPr>
        <w:spacing w:after="0" w:line="240" w:lineRule="auto"/>
        <w:ind w:firstLine="17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следующие документы:</w:t>
      </w:r>
    </w:p>
    <w:p w14:paraId="16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________________________________________________________________________;</w:t>
      </w:r>
    </w:p>
    <w:p w14:paraId="17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________________________________________________________________________;</w:t>
      </w:r>
    </w:p>
    <w:p w14:paraId="18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________________________________________________________________________;</w:t>
      </w:r>
    </w:p>
    <w:p w14:paraId="19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_________________________________________</w:t>
      </w:r>
      <w:r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;</w:t>
      </w:r>
    </w:p>
    <w:p w14:paraId="1A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________________________________________________________________________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14:paraId="1B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________________________________________________________________________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14:paraId="1C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________________________________________________________________________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14:paraId="1D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________________________________________________________________________.</w:t>
      </w:r>
    </w:p>
    <w:p w14:paraId="1E010000">
      <w:pPr>
        <w:spacing w:after="0" w:line="240" w:lineRule="auto"/>
        <w:ind w:firstLine="170" w:left="0"/>
        <w:rPr>
          <w:rFonts w:ascii="Times New Roman" w:hAnsi="Times New Roman"/>
          <w:sz w:val="24"/>
        </w:rPr>
      </w:pPr>
    </w:p>
    <w:tbl>
      <w:tblPr>
        <w:tblStyle w:val="Style_1"/>
        <w:tblW w:type="auto" w:w="0"/>
        <w:tblInd w:type="dxa" w:w="134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851"/>
        <w:gridCol w:w="2409"/>
        <w:gridCol w:w="1701"/>
        <w:gridCol w:w="2268"/>
        <w:gridCol w:w="2268"/>
      </w:tblGrid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2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сельскохозяйственных животных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голов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Фактические затраты, связанные с убоем сельскохозяйственных животных в специализированном месте убоя животных (рублей)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Сумма субсидии из расчета 50% фактических затрат, связанных с убоем сельскохозяйственных животных в специализированном месте убоя животных (рублей)</w:t>
            </w: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2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Свиньи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2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Мелкий рогатый скот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2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Крупный рогатый скот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Лошади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32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4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подтверждаю, что с условиями предоставления субсидии ознакомлен(а) и согласен(а).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  _____________  _____________</w:t>
      </w:r>
    </w:p>
    <w:p w14:paraId="46010000">
      <w:pPr>
        <w:spacing w:after="0" w:line="240" w:lineRule="auto"/>
        <w:ind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(наименование должности руководителя </w:t>
      </w:r>
      <w:r>
        <w:rPr>
          <w:rFonts w:ascii="Times New Roman" w:hAnsi="Times New Roman"/>
          <w:sz w:val="28"/>
          <w:vertAlign w:val="superscript"/>
        </w:rPr>
        <w:t>организации)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  </w:t>
      </w:r>
      <w:r>
        <w:rPr>
          <w:rFonts w:ascii="Times New Roman" w:hAnsi="Times New Roman"/>
          <w:sz w:val="28"/>
          <w:vertAlign w:val="superscript"/>
        </w:rPr>
        <w:t xml:space="preserve">                                         (подпись)                        (фамилия, инициалы)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4"/>
        </w:rPr>
        <w:t>(при наличии)</w:t>
      </w:r>
    </w:p>
    <w:p w14:paraId="4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_______________ 20___ г.».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B010000">
      <w:pPr>
        <w:spacing w:after="0" w:line="240" w:lineRule="auto"/>
        <w:ind w:firstLine="142" w:left="4961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lain Text"/>
    <w:basedOn w:val="Style_3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3_ch"/>
    <w:link w:val="Style_9"/>
    <w:rPr>
      <w:rFonts w:ascii="Calibri" w:hAnsi="Calibri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Гиперссылка2"/>
    <w:link w:val="Style_16_ch"/>
    <w:rPr>
      <w:color w:val="0000FF"/>
      <w:u w:val="single"/>
    </w:rPr>
  </w:style>
  <w:style w:styleId="Style_16_ch" w:type="character">
    <w:name w:val="Гиперссылка2"/>
    <w:link w:val="Style_16"/>
    <w:rPr>
      <w:color w:val="0000FF"/>
      <w:u w:val="single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3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9"/>
    <w:next w:val="Style_3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3_ch"/>
    <w:link w:val="Style_29"/>
    <w:rPr>
      <w:rFonts w:ascii="Times New Roman" w:hAnsi="Times New Roman"/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2024-04-14T21:45:49Z</dcterms:modified>
</cp:coreProperties>
</file>