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pStyle w:val="Style_1"/>
        <w:spacing w:after="0" w:before="0"/>
        <w:ind/>
        <w:jc w:val="center"/>
        <w:rPr>
          <w:b w:val="1"/>
          <w:sz w:val="28"/>
        </w:rPr>
      </w:pPr>
      <w:r>
        <w:rPr>
          <w:b w:val="1"/>
          <w:sz w:val="28"/>
        </w:rPr>
        <w:t xml:space="preserve">Объявление о проведении дополнительного отбора получателей субсидии на предоставление субсидии на </w:t>
      </w:r>
      <w:r>
        <w:rPr>
          <w:b w:val="1"/>
          <w:sz w:val="28"/>
        </w:rPr>
        <w:t xml:space="preserve">возмещение части затрат по отдельным </w:t>
      </w:r>
      <w:r>
        <w:rPr>
          <w:b w:val="1"/>
          <w:sz w:val="28"/>
        </w:rPr>
        <w:t>подотраслям</w:t>
      </w:r>
      <w:r>
        <w:rPr>
          <w:b w:val="1"/>
          <w:sz w:val="28"/>
        </w:rPr>
        <w:t xml:space="preserve"> растениеводства и животноводства (без учета налога на добавленную стоимость), связанных с приобретением и доставкой семян кормовых культур, поставляемых в районы Крайнего Севера и приравненные к ним местности </w:t>
      </w:r>
      <w:r>
        <w:rPr>
          <w:b w:val="1"/>
          <w:sz w:val="28"/>
        </w:rPr>
        <w:t>в 2023 году (далее - отбор)</w:t>
      </w:r>
    </w:p>
    <w:p w14:paraId="02000000">
      <w:pPr>
        <w:pStyle w:val="Style_1"/>
        <w:spacing w:after="0" w:before="0"/>
        <w:ind/>
        <w:jc w:val="center"/>
        <w:rPr>
          <w:b w:val="1"/>
          <w:sz w:val="28"/>
        </w:rPr>
      </w:pPr>
    </w:p>
    <w:p w14:paraId="03000000">
      <w:pPr>
        <w:pStyle w:val="Style_1"/>
        <w:spacing w:before="0"/>
        <w:ind w:firstLine="708" w:left="0"/>
        <w:jc w:val="both"/>
        <w:rPr>
          <w:sz w:val="28"/>
        </w:rPr>
      </w:pPr>
      <w:r>
        <w:rPr>
          <w:sz w:val="28"/>
        </w:rPr>
        <w:t xml:space="preserve">Министерство сельского хозяйства, пищевой и перерабатывающей промышленности Камчатского края (далее – Министерство) объявляет о начале приема заявок для участия в отборе на </w:t>
      </w:r>
      <w:r>
        <w:rPr>
          <w:sz w:val="28"/>
        </w:rPr>
        <w:t xml:space="preserve">предоставление субсидии </w:t>
      </w:r>
      <w:r>
        <w:rPr>
          <w:sz w:val="28"/>
        </w:rPr>
        <w:t xml:space="preserve">на </w:t>
      </w:r>
      <w:r>
        <w:rPr>
          <w:sz w:val="28"/>
        </w:rPr>
        <w:t>возмещение</w:t>
      </w:r>
      <w:r>
        <w:rPr>
          <w:sz w:val="28"/>
        </w:rPr>
        <w:t xml:space="preserve"> части затрат </w:t>
      </w:r>
      <w:r>
        <w:rPr>
          <w:sz w:val="28"/>
        </w:rPr>
        <w:t xml:space="preserve">по отдельным </w:t>
      </w:r>
      <w:r>
        <w:rPr>
          <w:sz w:val="28"/>
        </w:rPr>
        <w:t>подотраслям</w:t>
      </w:r>
      <w:r>
        <w:rPr>
          <w:sz w:val="28"/>
        </w:rPr>
        <w:t xml:space="preserve"> растениеводства и животноводства (без учета налога на добавленную стоимость), связанных с приобретением и доставкой семян кормовых культур, поставляемых в районы Крайнего Севера и приравненные к ним местности</w:t>
      </w:r>
      <w:r>
        <w:rPr>
          <w:sz w:val="28"/>
        </w:rPr>
        <w:t xml:space="preserve">, в соответствии с Порядком </w:t>
      </w:r>
      <w:r>
        <w:rPr>
          <w:sz w:val="28"/>
        </w:rPr>
        <w:t xml:space="preserve">предоставления сельскохозяйственным товаропроизводителям субсидии на поддержку сельскохозяйственного производства по отдельным </w:t>
      </w:r>
      <w:r>
        <w:rPr>
          <w:sz w:val="28"/>
        </w:rPr>
        <w:t>подотраслям</w:t>
      </w:r>
      <w:r>
        <w:rPr>
          <w:sz w:val="28"/>
        </w:rPr>
        <w:t xml:space="preserve"> растениеводства и животноводства на возмещение части затрат, связанных с приобретением и доставкой семян кормовых культур, поставляемых в районы Крайнего Севера и приравненные к ним местности</w:t>
      </w:r>
      <w:r>
        <w:rPr>
          <w:sz w:val="28"/>
        </w:rPr>
        <w:t>, утвержденным постановлением Правительства Ка</w:t>
      </w:r>
      <w:r>
        <w:rPr>
          <w:sz w:val="28"/>
        </w:rPr>
        <w:t xml:space="preserve">мчатского края от 31.01.2022 </w:t>
      </w:r>
      <w:r>
        <w:br/>
      </w:r>
      <w:r>
        <w:rPr>
          <w:sz w:val="28"/>
        </w:rPr>
        <w:t>№ 48</w:t>
      </w:r>
      <w:r>
        <w:rPr>
          <w:sz w:val="28"/>
        </w:rPr>
        <w:t>-П (далее - Порядок).</w:t>
      </w:r>
    </w:p>
    <w:p w14:paraId="04000000">
      <w:pPr>
        <w:pStyle w:val="Style_1"/>
        <w:spacing w:before="0"/>
        <w:ind/>
        <w:jc w:val="center"/>
        <w:rPr>
          <w:sz w:val="28"/>
        </w:rPr>
      </w:pPr>
      <w:r>
        <w:rPr>
          <w:b w:val="1"/>
          <w:sz w:val="28"/>
        </w:rPr>
        <w:t>Срок проведения отбора и подачи предложений (заявок)</w:t>
      </w:r>
    </w:p>
    <w:p w14:paraId="05000000">
      <w:pPr>
        <w:pStyle w:val="Style_1"/>
        <w:spacing w:after="0" w:before="0"/>
        <w:ind w:firstLine="708" w:left="0"/>
        <w:jc w:val="both"/>
        <w:rPr>
          <w:sz w:val="28"/>
        </w:rPr>
      </w:pPr>
      <w:r>
        <w:rPr>
          <w:sz w:val="28"/>
        </w:rPr>
        <w:t>Дата начала приема заявок: с 9-00 5 июня 2023 года (время камчатское).</w:t>
      </w:r>
    </w:p>
    <w:p w14:paraId="06000000">
      <w:pPr>
        <w:pStyle w:val="Style_1"/>
        <w:spacing w:after="0" w:before="0"/>
        <w:ind w:firstLine="708" w:left="0"/>
        <w:jc w:val="both"/>
        <w:rPr>
          <w:sz w:val="28"/>
        </w:rPr>
      </w:pPr>
      <w:r>
        <w:rPr>
          <w:sz w:val="28"/>
        </w:rPr>
        <w:t xml:space="preserve">Дата окончания приема заявок: до 17-15 </w:t>
      </w:r>
      <w:r>
        <w:rPr>
          <w:sz w:val="28"/>
        </w:rPr>
        <w:t>9</w:t>
      </w:r>
      <w:r>
        <w:rPr>
          <w:sz w:val="28"/>
        </w:rPr>
        <w:t xml:space="preserve"> июня 2023 года (включительно) (время камчатское). </w:t>
      </w:r>
    </w:p>
    <w:p w14:paraId="07000000">
      <w:pPr>
        <w:pStyle w:val="Style_1"/>
        <w:spacing w:after="0" w:before="0"/>
        <w:ind w:firstLine="708" w:left="0"/>
        <w:jc w:val="both"/>
        <w:rPr>
          <w:sz w:val="28"/>
        </w:rPr>
      </w:pPr>
      <w:r>
        <w:rPr>
          <w:sz w:val="28"/>
        </w:rPr>
        <w:t>В случае, если дата окончания приема заявок выпадает на выходной, нерабочий праздничный день или нерабочий день, то срок окончания приема заявок переносится на ближайший следующий за ним рабочий день.</w:t>
      </w:r>
    </w:p>
    <w:p w14:paraId="08000000">
      <w:pPr>
        <w:pStyle w:val="Style_1"/>
        <w:spacing w:after="0" w:before="0"/>
        <w:ind w:firstLine="708" w:left="0"/>
        <w:jc w:val="both"/>
        <w:rPr>
          <w:sz w:val="28"/>
        </w:rPr>
      </w:pPr>
    </w:p>
    <w:p w14:paraId="09000000">
      <w:pPr>
        <w:pStyle w:val="Style_1"/>
        <w:spacing w:after="0" w:before="0"/>
        <w:ind/>
        <w:jc w:val="center"/>
        <w:rPr>
          <w:b w:val="1"/>
          <w:sz w:val="28"/>
        </w:rPr>
      </w:pPr>
      <w:r>
        <w:rPr>
          <w:b w:val="1"/>
          <w:sz w:val="28"/>
        </w:rPr>
        <w:t>Наименование, место нахождения, почтовый адрес, адрес электронной почты главного распорядителя как получателя бюджетных средств</w:t>
      </w:r>
    </w:p>
    <w:p w14:paraId="0A000000">
      <w:pPr>
        <w:pStyle w:val="Style_1"/>
        <w:spacing w:after="0" w:before="0"/>
        <w:ind/>
        <w:jc w:val="center"/>
        <w:rPr>
          <w:sz w:val="28"/>
        </w:rPr>
      </w:pPr>
    </w:p>
    <w:p w14:paraId="0B000000">
      <w:pPr>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 xml:space="preserve">Адрес приема заявок: 683017, Камчатский край, г. Петропавловск-Камчатский, ул. Владивостокская, д 2/1, приемная </w:t>
      </w:r>
      <w:r>
        <w:rPr>
          <w:rFonts w:ascii="Times New Roman" w:hAnsi="Times New Roman"/>
          <w:sz w:val="28"/>
        </w:rPr>
        <w:t>каб</w:t>
      </w:r>
      <w:r>
        <w:rPr>
          <w:rFonts w:ascii="Times New Roman" w:hAnsi="Times New Roman"/>
          <w:sz w:val="28"/>
        </w:rPr>
        <w:t xml:space="preserve">. 314, почтовый адрес соответствует адресу местонахождения, адрес электронной почты: </w:t>
      </w:r>
      <w:r>
        <w:rPr>
          <w:rStyle w:val="Style_2_ch"/>
          <w:rFonts w:ascii="Times New Roman" w:hAnsi="Times New Roman"/>
          <w:color w:val="000000"/>
          <w:sz w:val="28"/>
        </w:rPr>
        <w:fldChar w:fldCharType="begin"/>
      </w:r>
      <w:r>
        <w:rPr>
          <w:rStyle w:val="Style_2_ch"/>
          <w:rFonts w:ascii="Times New Roman" w:hAnsi="Times New Roman"/>
          <w:color w:val="000000"/>
          <w:sz w:val="28"/>
        </w:rPr>
        <w:instrText>HYPERLINK "mailto:MinSelHoz@kamgov.ru"</w:instrText>
      </w:r>
      <w:r>
        <w:rPr>
          <w:rStyle w:val="Style_2_ch"/>
          <w:rFonts w:ascii="Times New Roman" w:hAnsi="Times New Roman"/>
          <w:color w:val="000000"/>
          <w:sz w:val="28"/>
        </w:rPr>
        <w:fldChar w:fldCharType="separate"/>
      </w:r>
      <w:r>
        <w:rPr>
          <w:rStyle w:val="Style_2_ch"/>
          <w:rFonts w:ascii="Times New Roman" w:hAnsi="Times New Roman"/>
          <w:color w:val="000000"/>
          <w:sz w:val="28"/>
        </w:rPr>
        <w:t>MinSelHoz@kamgov.ru</w:t>
      </w:r>
      <w:r>
        <w:rPr>
          <w:rStyle w:val="Style_2_ch"/>
          <w:rFonts w:ascii="Times New Roman" w:hAnsi="Times New Roman"/>
          <w:color w:val="000000"/>
          <w:sz w:val="28"/>
        </w:rPr>
        <w:fldChar w:fldCharType="end"/>
      </w:r>
      <w:r>
        <w:rPr>
          <w:rFonts w:ascii="Times New Roman" w:hAnsi="Times New Roman"/>
          <w:sz w:val="28"/>
        </w:rPr>
        <w:t xml:space="preserve">. </w:t>
      </w:r>
    </w:p>
    <w:p w14:paraId="0C000000">
      <w:pPr>
        <w:tabs>
          <w:tab w:leader="none" w:pos="1134" w:val="left"/>
          <w:tab w:leader="none" w:pos="1418" w:val="left"/>
        </w:tabs>
        <w:spacing w:after="0" w:line="240" w:lineRule="auto"/>
        <w:ind w:firstLine="709" w:left="0"/>
        <w:jc w:val="both"/>
        <w:rPr>
          <w:rFonts w:ascii="Times New Roman" w:hAnsi="Times New Roman"/>
          <w:sz w:val="28"/>
        </w:rPr>
      </w:pPr>
      <w:r>
        <w:rPr>
          <w:rFonts w:ascii="Times New Roman" w:hAnsi="Times New Roman"/>
          <w:sz w:val="28"/>
        </w:rPr>
        <w:t>Номер контактного телефона для получения консультаций, а также разъяснений по вопросам участия в отборе: +7 (4152) 26-26-38, 46-15-08, 41-01-49.</w:t>
      </w:r>
    </w:p>
    <w:p w14:paraId="0D000000">
      <w:pPr>
        <w:pStyle w:val="Style_1"/>
        <w:spacing w:after="0" w:before="0"/>
        <w:ind/>
        <w:jc w:val="center"/>
        <w:rPr>
          <w:b w:val="1"/>
          <w:sz w:val="28"/>
        </w:rPr>
      </w:pPr>
    </w:p>
    <w:p w14:paraId="0E000000">
      <w:pPr>
        <w:pStyle w:val="Style_1"/>
        <w:spacing w:after="0" w:before="0"/>
        <w:ind/>
        <w:jc w:val="center"/>
        <w:rPr>
          <w:b w:val="1"/>
          <w:sz w:val="28"/>
        </w:rPr>
      </w:pPr>
      <w:r>
        <w:rPr>
          <w:b w:val="1"/>
          <w:sz w:val="28"/>
        </w:rPr>
        <w:t>График (режим работы) Министерства</w:t>
      </w:r>
    </w:p>
    <w:p w14:paraId="0F000000">
      <w:pPr>
        <w:pStyle w:val="Style_1"/>
        <w:spacing w:after="0" w:before="0"/>
        <w:ind/>
        <w:jc w:val="center"/>
        <w:rPr>
          <w:b w:val="1"/>
          <w:sz w:val="28"/>
        </w:rPr>
      </w:pPr>
    </w:p>
    <w:tbl>
      <w:tblPr>
        <w:tblStyle w:val="Style_3"/>
        <w:tblInd w:type="dxa" w:w="0"/>
        <w:tblBorders>
          <w:top w:color="000000" w:sz="4" w:val="nil"/>
          <w:left w:color="000000" w:sz="4" w:val="nil"/>
          <w:bottom w:color="000000" w:sz="4" w:val="nil"/>
          <w:right w:color="000000" w:sz="4" w:val="nil"/>
          <w:insideH w:color="000000" w:sz="4" w:val="nil"/>
          <w:insideV w:color="000000" w:sz="4" w:val="nil"/>
        </w:tblBorders>
        <w:tblLayout w:type="fixed"/>
      </w:tblPr>
      <w:tblGrid>
        <w:gridCol w:w="5097"/>
        <w:gridCol w:w="5098"/>
      </w:tblGrid>
      <w:tr>
        <w:tc>
          <w:tcPr>
            <w:tcW w:type="dxa" w:w="5097"/>
            <w:tcBorders>
              <w:top w:color="000000" w:sz="4" w:val="nil"/>
              <w:left w:color="000000" w:sz="4" w:val="nil"/>
              <w:bottom w:color="000000" w:sz="4" w:val="nil"/>
              <w:right w:color="000000" w:sz="4" w:val="nil"/>
            </w:tcBorders>
          </w:tcPr>
          <w:p w14:paraId="10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Понедельник – Четверг:</w:t>
            </w:r>
          </w:p>
        </w:tc>
        <w:tc>
          <w:tcPr>
            <w:tcW w:type="dxa" w:w="5098"/>
            <w:tcBorders>
              <w:top w:color="000000" w:sz="4" w:val="nil"/>
              <w:left w:color="000000" w:sz="4" w:val="nil"/>
              <w:bottom w:color="000000" w:sz="4" w:val="nil"/>
              <w:right w:color="000000" w:sz="4" w:val="nil"/>
            </w:tcBorders>
          </w:tcPr>
          <w:p w14:paraId="11000000">
            <w:pPr>
              <w:tabs>
                <w:tab w:leader="none" w:pos="1134" w:val="left"/>
                <w:tab w:leader="none" w:pos="1418" w:val="left"/>
              </w:tabs>
              <w:spacing w:line="240" w:lineRule="auto"/>
              <w:ind/>
              <w:jc w:val="both"/>
              <w:rPr>
                <w:rFonts w:ascii="Times New Roman" w:hAnsi="Times New Roman"/>
                <w:sz w:val="28"/>
              </w:rPr>
            </w:pPr>
          </w:p>
        </w:tc>
      </w:tr>
      <w:tr>
        <w:tc>
          <w:tcPr>
            <w:tcW w:type="dxa" w:w="5097"/>
            <w:tcBorders>
              <w:top w:color="000000" w:sz="4" w:val="nil"/>
              <w:left w:color="000000" w:sz="4" w:val="nil"/>
              <w:bottom w:color="000000" w:sz="4" w:val="nil"/>
              <w:right w:color="000000" w:sz="4" w:val="nil"/>
            </w:tcBorders>
          </w:tcPr>
          <w:p w14:paraId="12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 женщины</w:t>
            </w:r>
          </w:p>
        </w:tc>
        <w:tc>
          <w:tcPr>
            <w:tcW w:type="dxa" w:w="5098"/>
            <w:tcBorders>
              <w:top w:color="000000" w:sz="4" w:val="nil"/>
              <w:left w:color="000000" w:sz="4" w:val="nil"/>
              <w:bottom w:color="000000" w:sz="4" w:val="nil"/>
              <w:right w:color="000000" w:sz="4" w:val="nil"/>
            </w:tcBorders>
          </w:tcPr>
          <w:p w14:paraId="13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9.00 – 17.15</w:t>
            </w:r>
          </w:p>
        </w:tc>
      </w:tr>
      <w:tr>
        <w:tc>
          <w:tcPr>
            <w:tcW w:type="dxa" w:w="5097"/>
            <w:tcBorders>
              <w:top w:color="000000" w:sz="4" w:val="nil"/>
              <w:left w:color="000000" w:sz="4" w:val="nil"/>
              <w:bottom w:color="000000" w:sz="4" w:val="nil"/>
              <w:right w:color="000000" w:sz="4" w:val="nil"/>
            </w:tcBorders>
          </w:tcPr>
          <w:p w14:paraId="14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 мужчины</w:t>
            </w:r>
          </w:p>
          <w:p w14:paraId="15000000">
            <w:pPr>
              <w:tabs>
                <w:tab w:leader="none" w:pos="1134" w:val="left"/>
                <w:tab w:leader="none" w:pos="1418" w:val="left"/>
              </w:tabs>
              <w:spacing w:line="240" w:lineRule="auto"/>
              <w:ind/>
              <w:jc w:val="both"/>
              <w:rPr>
                <w:rFonts w:ascii="Times New Roman" w:hAnsi="Times New Roman"/>
                <w:sz w:val="28"/>
              </w:rPr>
            </w:pPr>
          </w:p>
        </w:tc>
        <w:tc>
          <w:tcPr>
            <w:tcW w:type="dxa" w:w="5098"/>
            <w:tcBorders>
              <w:top w:color="000000" w:sz="4" w:val="nil"/>
              <w:left w:color="000000" w:sz="4" w:val="nil"/>
              <w:bottom w:color="000000" w:sz="4" w:val="nil"/>
              <w:right w:color="000000" w:sz="4" w:val="nil"/>
            </w:tcBorders>
          </w:tcPr>
          <w:p w14:paraId="16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9.00 – 18.00</w:t>
            </w:r>
          </w:p>
        </w:tc>
      </w:tr>
      <w:tr>
        <w:tc>
          <w:tcPr>
            <w:tcW w:type="dxa" w:w="5097"/>
            <w:tcBorders>
              <w:top w:color="000000" w:sz="4" w:val="nil"/>
              <w:left w:color="000000" w:sz="4" w:val="nil"/>
              <w:bottom w:color="000000" w:sz="4" w:val="nil"/>
              <w:right w:color="000000" w:sz="4" w:val="nil"/>
            </w:tcBorders>
          </w:tcPr>
          <w:p w14:paraId="17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Пятница:</w:t>
            </w:r>
          </w:p>
        </w:tc>
        <w:tc>
          <w:tcPr>
            <w:tcW w:type="dxa" w:w="5098"/>
            <w:tcBorders>
              <w:top w:color="000000" w:sz="4" w:val="nil"/>
              <w:left w:color="000000" w:sz="4" w:val="nil"/>
              <w:bottom w:color="000000" w:sz="4" w:val="nil"/>
              <w:right w:color="000000" w:sz="4" w:val="nil"/>
            </w:tcBorders>
          </w:tcPr>
          <w:p w14:paraId="18000000">
            <w:pPr>
              <w:tabs>
                <w:tab w:leader="none" w:pos="1134" w:val="left"/>
                <w:tab w:leader="none" w:pos="1418" w:val="left"/>
              </w:tabs>
              <w:spacing w:line="240" w:lineRule="auto"/>
              <w:ind/>
              <w:jc w:val="both"/>
              <w:rPr>
                <w:rFonts w:ascii="Times New Roman" w:hAnsi="Times New Roman"/>
                <w:sz w:val="28"/>
              </w:rPr>
            </w:pPr>
          </w:p>
        </w:tc>
      </w:tr>
      <w:tr>
        <w:tc>
          <w:tcPr>
            <w:tcW w:type="dxa" w:w="5097"/>
            <w:tcBorders>
              <w:top w:color="000000" w:sz="4" w:val="nil"/>
              <w:left w:color="000000" w:sz="4" w:val="nil"/>
              <w:bottom w:color="000000" w:sz="4" w:val="nil"/>
              <w:right w:color="000000" w:sz="4" w:val="nil"/>
            </w:tcBorders>
          </w:tcPr>
          <w:p w14:paraId="19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 женщины</w:t>
            </w:r>
          </w:p>
        </w:tc>
        <w:tc>
          <w:tcPr>
            <w:tcW w:type="dxa" w:w="5098"/>
            <w:tcBorders>
              <w:top w:color="000000" w:sz="4" w:val="nil"/>
              <w:left w:color="000000" w:sz="4" w:val="nil"/>
              <w:bottom w:color="000000" w:sz="4" w:val="nil"/>
              <w:right w:color="000000" w:sz="4" w:val="nil"/>
            </w:tcBorders>
          </w:tcPr>
          <w:p w14:paraId="1A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9.00 – 16.00</w:t>
            </w:r>
          </w:p>
        </w:tc>
      </w:tr>
      <w:tr>
        <w:tc>
          <w:tcPr>
            <w:tcW w:type="dxa" w:w="5097"/>
            <w:tcBorders>
              <w:top w:color="000000" w:sz="4" w:val="nil"/>
              <w:left w:color="000000" w:sz="4" w:val="nil"/>
              <w:bottom w:color="000000" w:sz="4" w:val="nil"/>
              <w:right w:color="000000" w:sz="4" w:val="nil"/>
            </w:tcBorders>
          </w:tcPr>
          <w:p w14:paraId="1B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 мужчины</w:t>
            </w:r>
          </w:p>
          <w:p w14:paraId="1C000000">
            <w:pPr>
              <w:tabs>
                <w:tab w:leader="none" w:pos="1134" w:val="left"/>
                <w:tab w:leader="none" w:pos="1418" w:val="left"/>
              </w:tabs>
              <w:spacing w:line="240" w:lineRule="auto"/>
              <w:ind/>
              <w:jc w:val="both"/>
              <w:rPr>
                <w:rFonts w:ascii="Times New Roman" w:hAnsi="Times New Roman"/>
                <w:sz w:val="28"/>
              </w:rPr>
            </w:pPr>
          </w:p>
        </w:tc>
        <w:tc>
          <w:tcPr>
            <w:tcW w:type="dxa" w:w="5098"/>
            <w:tcBorders>
              <w:top w:color="000000" w:sz="4" w:val="nil"/>
              <w:left w:color="000000" w:sz="4" w:val="nil"/>
              <w:bottom w:color="000000" w:sz="4" w:val="nil"/>
              <w:right w:color="000000" w:sz="4" w:val="nil"/>
            </w:tcBorders>
          </w:tcPr>
          <w:p w14:paraId="1D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9.00 – 17.00</w:t>
            </w:r>
          </w:p>
        </w:tc>
      </w:tr>
      <w:tr>
        <w:tc>
          <w:tcPr>
            <w:tcW w:type="dxa" w:w="5097"/>
            <w:tcBorders>
              <w:top w:color="000000" w:sz="4" w:val="nil"/>
              <w:left w:color="000000" w:sz="4" w:val="nil"/>
              <w:bottom w:color="000000" w:sz="4" w:val="nil"/>
              <w:right w:color="000000" w:sz="4" w:val="nil"/>
            </w:tcBorders>
          </w:tcPr>
          <w:p w14:paraId="1E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 xml:space="preserve">Обеденный перерыв: </w:t>
            </w:r>
          </w:p>
          <w:p w14:paraId="1F000000">
            <w:pPr>
              <w:tabs>
                <w:tab w:leader="none" w:pos="1134" w:val="left"/>
                <w:tab w:leader="none" w:pos="1418" w:val="left"/>
              </w:tabs>
              <w:spacing w:line="240" w:lineRule="auto"/>
              <w:ind/>
              <w:jc w:val="both"/>
              <w:rPr>
                <w:rFonts w:ascii="Times New Roman" w:hAnsi="Times New Roman"/>
                <w:sz w:val="28"/>
              </w:rPr>
            </w:pPr>
          </w:p>
        </w:tc>
        <w:tc>
          <w:tcPr>
            <w:tcW w:type="dxa" w:w="5098"/>
            <w:tcBorders>
              <w:top w:color="000000" w:sz="4" w:val="nil"/>
              <w:left w:color="000000" w:sz="4" w:val="nil"/>
              <w:bottom w:color="000000" w:sz="4" w:val="nil"/>
              <w:right w:color="000000" w:sz="4" w:val="nil"/>
            </w:tcBorders>
          </w:tcPr>
          <w:p w14:paraId="20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12.45 - 13.33</w:t>
            </w:r>
          </w:p>
        </w:tc>
      </w:tr>
      <w:tr>
        <w:tc>
          <w:tcPr>
            <w:tcW w:type="dxa" w:w="5097"/>
            <w:tcBorders>
              <w:top w:color="000000" w:sz="4" w:val="nil"/>
              <w:left w:color="000000" w:sz="4" w:val="nil"/>
              <w:bottom w:color="000000" w:sz="4" w:val="nil"/>
              <w:right w:color="000000" w:sz="4" w:val="nil"/>
            </w:tcBorders>
          </w:tcPr>
          <w:p w14:paraId="21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 xml:space="preserve">Суббота, воскресенье: </w:t>
            </w:r>
          </w:p>
        </w:tc>
        <w:tc>
          <w:tcPr>
            <w:tcW w:type="dxa" w:w="5098"/>
            <w:tcBorders>
              <w:top w:color="000000" w:sz="4" w:val="nil"/>
              <w:left w:color="000000" w:sz="4" w:val="nil"/>
              <w:bottom w:color="000000" w:sz="4" w:val="nil"/>
              <w:right w:color="000000" w:sz="4" w:val="nil"/>
            </w:tcBorders>
          </w:tcPr>
          <w:p w14:paraId="22000000">
            <w:pPr>
              <w:tabs>
                <w:tab w:leader="none" w:pos="1134" w:val="left"/>
                <w:tab w:leader="none" w:pos="1418" w:val="left"/>
              </w:tabs>
              <w:spacing w:line="240" w:lineRule="auto"/>
              <w:ind/>
              <w:jc w:val="both"/>
              <w:rPr>
                <w:rFonts w:ascii="Times New Roman" w:hAnsi="Times New Roman"/>
                <w:sz w:val="28"/>
              </w:rPr>
            </w:pPr>
            <w:r>
              <w:rPr>
                <w:rFonts w:ascii="Times New Roman" w:hAnsi="Times New Roman"/>
                <w:sz w:val="28"/>
              </w:rPr>
              <w:t>выходной</w:t>
            </w:r>
          </w:p>
        </w:tc>
      </w:tr>
    </w:tbl>
    <w:p w14:paraId="23000000">
      <w:pPr>
        <w:pStyle w:val="Style_1"/>
        <w:spacing w:after="0" w:before="0"/>
        <w:ind/>
        <w:jc w:val="center"/>
        <w:rPr>
          <w:sz w:val="28"/>
        </w:rPr>
      </w:pPr>
    </w:p>
    <w:p w14:paraId="24000000">
      <w:pPr>
        <w:pStyle w:val="Style_1"/>
        <w:spacing w:after="0" w:before="0"/>
        <w:ind/>
        <w:jc w:val="center"/>
        <w:rPr>
          <w:b w:val="1"/>
          <w:sz w:val="28"/>
        </w:rPr>
      </w:pPr>
      <w:r>
        <w:rPr>
          <w:b w:val="1"/>
          <w:sz w:val="28"/>
        </w:rPr>
        <w:t>Цели и Результаты предоставления субсидии</w:t>
      </w:r>
    </w:p>
    <w:p w14:paraId="25000000">
      <w:pPr>
        <w:pStyle w:val="Style_1"/>
        <w:spacing w:after="0" w:before="0"/>
        <w:ind/>
        <w:jc w:val="center"/>
        <w:rPr>
          <w:sz w:val="28"/>
        </w:rPr>
      </w:pPr>
    </w:p>
    <w:p w14:paraId="26000000">
      <w:pPr>
        <w:pStyle w:val="Style_1"/>
        <w:spacing w:after="0" w:before="0"/>
        <w:ind w:firstLine="709" w:left="0"/>
        <w:jc w:val="both"/>
        <w:rPr>
          <w:sz w:val="28"/>
        </w:rPr>
      </w:pPr>
      <w:r>
        <w:rPr>
          <w:sz w:val="28"/>
        </w:rPr>
        <w:t xml:space="preserve">Субсидия предоставляется получателям субсидии в целях </w:t>
      </w:r>
      <w:r>
        <w:rPr>
          <w:sz w:val="28"/>
        </w:rPr>
        <w:t>возмещени</w:t>
      </w:r>
      <w:r>
        <w:rPr>
          <w:sz w:val="28"/>
        </w:rPr>
        <w:t>я</w:t>
      </w:r>
      <w:r>
        <w:rPr>
          <w:sz w:val="28"/>
        </w:rPr>
        <w:t xml:space="preserve"> части затрат по отдельным </w:t>
      </w:r>
      <w:r>
        <w:rPr>
          <w:sz w:val="28"/>
        </w:rPr>
        <w:t>подотраслям</w:t>
      </w:r>
      <w:r>
        <w:rPr>
          <w:sz w:val="28"/>
        </w:rPr>
        <w:t xml:space="preserve"> растениеводства и животноводства, связанных с приобретением и доставкой семян кормовых культур, поставляемых в районы Крайнего Севера и приравненные к ним местности</w:t>
      </w:r>
      <w:r>
        <w:rPr>
          <w:sz w:val="28"/>
        </w:rPr>
        <w:t xml:space="preserve"> </w:t>
      </w:r>
      <w:r>
        <w:rPr>
          <w:sz w:val="28"/>
        </w:rPr>
        <w:t xml:space="preserve">– по ставке на 1 гектар посевных площадей, занятых кормовыми культурами на территории Камчатского края, отнесенной к районам Крайнего Севера </w:t>
      </w:r>
      <w:r>
        <w:rPr>
          <w:sz w:val="28"/>
        </w:rPr>
        <w:t>и приравненным к ним местностям</w:t>
      </w:r>
      <w:r>
        <w:rPr>
          <w:sz w:val="28"/>
        </w:rPr>
        <w:t xml:space="preserve">. </w:t>
      </w:r>
    </w:p>
    <w:p w14:paraId="27000000">
      <w:pPr>
        <w:pStyle w:val="Style_1"/>
        <w:spacing w:after="0" w:before="0"/>
        <w:ind w:firstLine="709" w:left="0"/>
        <w:jc w:val="both"/>
        <w:rPr>
          <w:sz w:val="28"/>
        </w:rPr>
      </w:pPr>
      <w:r>
        <w:rPr>
          <w:sz w:val="28"/>
        </w:rPr>
        <w:t xml:space="preserve">Результатом предоставления субсидии является </w:t>
      </w:r>
      <w:r>
        <w:rPr>
          <w:sz w:val="28"/>
        </w:rPr>
        <w:t>посевная площадь кормовых культур по сельскохозяйственным организациям, крестьянским (фермерским) хозяйствам, включая индивидуальных предпринимателей, в районах Крайнего Севера и приравненных к ним местностях (тыс. гектаров)</w:t>
      </w:r>
      <w:r>
        <w:rPr>
          <w:sz w:val="28"/>
        </w:rPr>
        <w:t xml:space="preserve">. </w:t>
      </w:r>
    </w:p>
    <w:p w14:paraId="28000000">
      <w:pPr>
        <w:pStyle w:val="Style_1"/>
        <w:spacing w:after="0" w:before="0"/>
        <w:ind w:firstLine="709" w:left="0"/>
        <w:jc w:val="both"/>
        <w:rPr>
          <w:sz w:val="28"/>
        </w:rPr>
      </w:pPr>
    </w:p>
    <w:p w14:paraId="29000000">
      <w:pPr>
        <w:pStyle w:val="Style_1"/>
        <w:spacing w:after="0" w:before="0"/>
        <w:ind/>
        <w:jc w:val="center"/>
        <w:rPr>
          <w:b w:val="1"/>
          <w:sz w:val="28"/>
        </w:rPr>
      </w:pPr>
      <w:r>
        <w:rPr>
          <w:b w:val="1"/>
          <w:sz w:val="28"/>
        </w:rPr>
        <w:t>Доменное имя, и (или) сетевой адрес, и (или) указатель страницы сайта в информационно-телекоммуникационной сети Интернет, на котором обеспечивается проведение отбора</w:t>
      </w:r>
    </w:p>
    <w:p w14:paraId="2A000000">
      <w:pPr>
        <w:pStyle w:val="Style_1"/>
        <w:spacing w:after="0" w:before="0"/>
        <w:ind/>
        <w:jc w:val="center"/>
        <w:rPr>
          <w:sz w:val="28"/>
        </w:rPr>
      </w:pPr>
    </w:p>
    <w:p w14:paraId="2B000000">
      <w:pPr>
        <w:pStyle w:val="Style_1"/>
        <w:spacing w:after="0" w:before="0"/>
        <w:ind w:firstLine="708" w:left="0"/>
        <w:rPr>
          <w:rStyle w:val="Style_2_ch"/>
          <w:color w:val="000000"/>
        </w:rPr>
      </w:pPr>
      <w:r>
        <w:rPr>
          <w:rStyle w:val="Style_2_ch"/>
          <w:color w:val="000000"/>
          <w:sz w:val="28"/>
        </w:rPr>
        <w:fldChar w:fldCharType="begin"/>
      </w:r>
      <w:r>
        <w:rPr>
          <w:rStyle w:val="Style_2_ch"/>
          <w:color w:val="000000"/>
          <w:sz w:val="28"/>
        </w:rPr>
        <w:instrText>HYPERLINK "https://www.kamgov.ru/minselhoz/"</w:instrText>
      </w:r>
      <w:r>
        <w:rPr>
          <w:rStyle w:val="Style_2_ch"/>
          <w:color w:val="000000"/>
          <w:sz w:val="28"/>
        </w:rPr>
        <w:fldChar w:fldCharType="separate"/>
      </w:r>
      <w:r>
        <w:rPr>
          <w:rStyle w:val="Style_2_ch"/>
          <w:color w:val="000000"/>
          <w:sz w:val="28"/>
        </w:rPr>
        <w:t>https://www.kamgov.ru/minselhoz/</w:t>
      </w:r>
      <w:r>
        <w:rPr>
          <w:rStyle w:val="Style_2_ch"/>
          <w:color w:val="000000"/>
          <w:sz w:val="28"/>
        </w:rPr>
        <w:fldChar w:fldCharType="end"/>
      </w:r>
    </w:p>
    <w:p w14:paraId="2C000000">
      <w:pPr>
        <w:pStyle w:val="Style_1"/>
        <w:spacing w:after="0" w:before="0"/>
        <w:ind w:firstLine="708" w:left="0"/>
      </w:pPr>
    </w:p>
    <w:p w14:paraId="2D000000">
      <w:pPr>
        <w:pStyle w:val="Style_1"/>
        <w:spacing w:after="0" w:before="0"/>
        <w:ind/>
        <w:jc w:val="center"/>
        <w:rPr>
          <w:b w:val="1"/>
          <w:sz w:val="28"/>
        </w:rPr>
      </w:pPr>
      <w:r>
        <w:rPr>
          <w:b w:val="1"/>
          <w:sz w:val="28"/>
        </w:rPr>
        <w:t>Требования к участникам отбора и перечень документов, представляемых участниками отбора для подтверждения их соответствия указанным требованиям</w:t>
      </w:r>
    </w:p>
    <w:p w14:paraId="2E000000">
      <w:pPr>
        <w:pStyle w:val="Style_1"/>
        <w:spacing w:after="0" w:before="0"/>
        <w:ind/>
        <w:jc w:val="center"/>
        <w:rPr>
          <w:sz w:val="28"/>
        </w:rPr>
      </w:pPr>
    </w:p>
    <w:p w14:paraId="2F000000">
      <w:pPr>
        <w:pStyle w:val="Style_1"/>
        <w:spacing w:after="0" w:before="0"/>
        <w:ind w:firstLine="708" w:left="0"/>
        <w:jc w:val="both"/>
        <w:rPr>
          <w:sz w:val="28"/>
        </w:rPr>
      </w:pPr>
      <w:r>
        <w:rPr>
          <w:sz w:val="28"/>
        </w:rPr>
        <w:t>Требования, которым должны соответствовать участники отбора (получатели субсидии) на первое число месяца, в котором в Министерство представляются документы:</w:t>
      </w:r>
      <w:bookmarkStart w:id="1" w:name="_GoBack"/>
      <w:bookmarkEnd w:id="1"/>
    </w:p>
    <w:p w14:paraId="30000000">
      <w:pPr>
        <w:pStyle w:val="Style_1"/>
        <w:spacing w:after="0" w:before="0"/>
        <w:ind w:firstLine="708" w:left="0"/>
        <w:jc w:val="both"/>
        <w:rPr>
          <w:sz w:val="28"/>
        </w:rPr>
      </w:pPr>
      <w:r>
        <w:rPr>
          <w:sz w:val="28"/>
        </w:rPr>
        <w:t xml:space="preserve">1) участник отбора (получатель субсидии)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w:t>
      </w:r>
      <w:r>
        <w:rPr>
          <w:sz w:val="28"/>
        </w:rPr>
        <w:t xml:space="preserve">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14:paraId="31000000">
      <w:pPr>
        <w:pStyle w:val="Style_1"/>
        <w:spacing w:after="0" w:before="0"/>
        <w:ind w:firstLine="708" w:left="0"/>
        <w:jc w:val="both"/>
        <w:rPr>
          <w:sz w:val="28"/>
        </w:rPr>
      </w:pPr>
      <w:r>
        <w:rPr>
          <w:sz w:val="28"/>
        </w:rPr>
        <w:t xml:space="preserve">2) у участника отбора (получателя субсидии) должна отсутствовать просроченная задолженность по возврату в краевой бюджет субсидии, бюджетных инвестиций, предоставленных в том числе в соответствии с иными 8 правовыми актами Камчатского края и иная просроченная (неурегулированная) задолженность по денежным обязательствам перед Камчатским краем; </w:t>
      </w:r>
    </w:p>
    <w:p w14:paraId="32000000">
      <w:pPr>
        <w:pStyle w:val="Style_1"/>
        <w:spacing w:after="0" w:before="0"/>
        <w:ind w:firstLine="708" w:left="0"/>
        <w:jc w:val="both"/>
        <w:rPr>
          <w:sz w:val="28"/>
        </w:rPr>
      </w:pPr>
      <w:r>
        <w:rPr>
          <w:sz w:val="28"/>
        </w:rPr>
        <w:t xml:space="preserve">3) участник отбора (получатель субсидии) не должен получать средства из краевого и местного бюджетов на основании иных нормативных правовых актов Камчатского края, а также муниципальных правовых актов на цели, установленные настоящим Порядком; </w:t>
      </w:r>
    </w:p>
    <w:p w14:paraId="33000000">
      <w:pPr>
        <w:pStyle w:val="Style_1"/>
        <w:spacing w:after="0" w:before="0"/>
        <w:ind w:firstLine="708" w:left="0"/>
        <w:jc w:val="both"/>
        <w:rPr>
          <w:sz w:val="28"/>
        </w:rPr>
      </w:pPr>
      <w:r>
        <w:rPr>
          <w:sz w:val="28"/>
        </w:rPr>
        <w:t>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(получателя субсидии), являющегося юридическим лицом, об индивидуальном предпринимателе, являющемся участником отбора (получателем субсидии);</w:t>
      </w:r>
    </w:p>
    <w:p w14:paraId="34000000">
      <w:pPr>
        <w:pStyle w:val="Style_1"/>
        <w:spacing w:after="0" w:before="0"/>
        <w:ind w:firstLine="708" w:left="0"/>
        <w:jc w:val="both"/>
        <w:rPr>
          <w:sz w:val="28"/>
        </w:rPr>
      </w:pPr>
      <w:r>
        <w:rPr>
          <w:sz w:val="28"/>
        </w:rPr>
        <w:t>5) участник отбора должен соответствовать категории получателя субсидии (</w:t>
      </w:r>
      <w:r>
        <w:rPr>
          <w:sz w:val="28"/>
        </w:rPr>
        <w:t>юридические лица (за исключением государственных (муниципальных) учреждений), индивидуальные предприниматели, являющиеся сельскохозяйственными товаропроизводителями Камчатского края, соответствующие требованиям, установленным статьей 3 Федерального закона от 29.12.2006 № 264-ФЗ «О развитии сельского хозяйства» (за исключением граждан, ведущих личное подсобное хозяйство, и сельскохозяйственных кредитных потребительских кооперативов), осуществляющие производство кормовых культур на территории Камчатского края, отнесенной к районам Крайнего Севера и приравненным к ним местностям</w:t>
      </w:r>
      <w:r>
        <w:rPr>
          <w:sz w:val="28"/>
        </w:rPr>
        <w:t>), предусмотренной частью 6 настоящего Порядка;</w:t>
      </w:r>
    </w:p>
    <w:p w14:paraId="35000000">
      <w:pPr>
        <w:pStyle w:val="Style_1"/>
        <w:spacing w:after="0" w:before="0"/>
        <w:ind w:firstLine="708" w:left="0"/>
        <w:jc w:val="both"/>
        <w:rPr>
          <w:sz w:val="28"/>
        </w:rPr>
      </w:pPr>
      <w:r>
        <w:rPr>
          <w:sz w:val="28"/>
        </w:rPr>
        <w:t>6) у участника отбора (получателя субсидии) должны отсутствовать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p>
    <w:p w14:paraId="36000000">
      <w:pPr>
        <w:pStyle w:val="Style_1"/>
        <w:spacing w:after="0" w:before="0"/>
        <w:ind w:firstLine="708" w:left="0"/>
        <w:rPr>
          <w:sz w:val="28"/>
        </w:rPr>
      </w:pPr>
      <w:r>
        <w:rPr>
          <w:sz w:val="28"/>
        </w:rPr>
        <w:t>Для участия в отборе участники отбора представляют в Министерство:</w:t>
      </w:r>
    </w:p>
    <w:p w14:paraId="37000000">
      <w:pPr>
        <w:pStyle w:val="Style_1"/>
        <w:spacing w:after="0" w:before="0"/>
        <w:ind w:firstLine="708" w:left="0"/>
        <w:jc w:val="both"/>
        <w:rPr>
          <w:sz w:val="28"/>
        </w:rPr>
      </w:pPr>
      <w:r>
        <w:rPr>
          <w:sz w:val="28"/>
        </w:rPr>
        <w:t xml:space="preserve">1) заявку для участия в отборе по форме, установленной Министерством (в случае если заявку подписывает лицо, не имеющее право действовать без доверенности от имени участника отбора, к заявке прилагается заверенная копия документа, подтверждающего полномочия лица, подписавшего заявку); </w:t>
      </w:r>
    </w:p>
    <w:p w14:paraId="38000000">
      <w:pPr>
        <w:pStyle w:val="Style_1"/>
        <w:spacing w:after="0" w:before="0"/>
        <w:ind w:firstLine="708" w:left="0"/>
        <w:jc w:val="both"/>
        <w:rPr>
          <w:sz w:val="28"/>
        </w:rPr>
      </w:pPr>
      <w:r>
        <w:rPr>
          <w:sz w:val="28"/>
        </w:rPr>
        <w:t xml:space="preserve">2) сведения о размере посевных площадей, засеянных семенами кормовых культур, поставляемых в районы Крайнего Севера и приравненные к ним местности, </w:t>
      </w:r>
      <w:r>
        <w:rPr>
          <w:sz w:val="28"/>
        </w:rPr>
        <w:t xml:space="preserve">в году предоставления субсидии по форме согласно приложению 2 к настоящему Порядку; </w:t>
      </w:r>
    </w:p>
    <w:p w14:paraId="39000000">
      <w:pPr>
        <w:pStyle w:val="Style_1"/>
        <w:spacing w:after="0" w:before="0"/>
        <w:ind w:firstLine="708" w:left="0"/>
        <w:jc w:val="both"/>
        <w:rPr>
          <w:sz w:val="28"/>
        </w:rPr>
      </w:pPr>
      <w:r>
        <w:rPr>
          <w:sz w:val="28"/>
        </w:rPr>
        <w:t xml:space="preserve">3) справку, подтверждающую соответствие участника отбора (получателя субсидии) требованиям, указанным в части 13 настоящего Порядка (оформляется в произвольной форме); </w:t>
      </w:r>
    </w:p>
    <w:p w14:paraId="3A000000">
      <w:pPr>
        <w:pStyle w:val="Style_1"/>
        <w:spacing w:after="0" w:before="0"/>
        <w:ind w:firstLine="708" w:left="0"/>
        <w:jc w:val="both"/>
        <w:rPr>
          <w:sz w:val="28"/>
        </w:rPr>
      </w:pPr>
      <w:r>
        <w:rPr>
          <w:sz w:val="28"/>
        </w:rPr>
        <w:t xml:space="preserve">4) согласие на обработку персональных данных (в отношении руководителей участников отборов (получателей субсидии) и их главных бухгалтеров) по форме, установленной Министерством; </w:t>
      </w:r>
    </w:p>
    <w:p w14:paraId="3B000000">
      <w:pPr>
        <w:pStyle w:val="Style_1"/>
        <w:spacing w:after="0" w:before="0"/>
        <w:ind w:firstLine="708" w:left="0"/>
        <w:jc w:val="both"/>
        <w:rPr>
          <w:sz w:val="28"/>
        </w:rPr>
      </w:pPr>
      <w:r>
        <w:rPr>
          <w:sz w:val="28"/>
        </w:rPr>
        <w:t>5) согласие на публикацию (размещение) на едином портале и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 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w:t>
      </w:r>
      <w:r>
        <w:rPr>
          <w:sz w:val="28"/>
          <w:u w:val="single"/>
        </w:rPr>
        <w:t>для сельскохозяйственных товаропроизводителей Камчатского края, не получавших поддержку за счет средств федерального и краевого бюджетов в рамках реализации мероприятий Госпрограммы в году, предшествующем году обращения за предоставлением субсидии</w:t>
      </w:r>
      <w:r>
        <w:rPr>
          <w:sz w:val="28"/>
        </w:rPr>
        <w:t>).</w:t>
      </w:r>
    </w:p>
    <w:p w14:paraId="3C000000">
      <w:pPr>
        <w:pStyle w:val="Style_1"/>
        <w:spacing w:after="0" w:before="0"/>
        <w:ind w:firstLine="708" w:left="0"/>
        <w:jc w:val="both"/>
        <w:rPr>
          <w:sz w:val="28"/>
        </w:rPr>
      </w:pPr>
    </w:p>
    <w:p w14:paraId="3D000000">
      <w:pPr>
        <w:pStyle w:val="Style_1"/>
        <w:spacing w:after="0" w:before="0"/>
        <w:ind/>
        <w:jc w:val="center"/>
        <w:rPr>
          <w:b w:val="1"/>
          <w:sz w:val="28"/>
        </w:rPr>
      </w:pPr>
      <w:r>
        <w:rPr>
          <w:b w:val="1"/>
          <w:sz w:val="28"/>
        </w:rPr>
        <w:t>Порядок подачи заявок участниками отбора и требования, предъявляемые к форме и содержанию заявок, подаваемых участниками отбора</w:t>
      </w:r>
    </w:p>
    <w:p w14:paraId="3E000000">
      <w:pPr>
        <w:pStyle w:val="Style_1"/>
        <w:spacing w:after="0" w:before="0"/>
        <w:ind/>
        <w:jc w:val="center"/>
        <w:rPr>
          <w:sz w:val="28"/>
        </w:rPr>
      </w:pPr>
    </w:p>
    <w:p w14:paraId="3F000000">
      <w:pPr>
        <w:pStyle w:val="Style_1"/>
        <w:spacing w:after="0" w:before="0"/>
        <w:ind w:firstLine="708" w:left="0"/>
        <w:jc w:val="both"/>
        <w:rPr>
          <w:sz w:val="28"/>
        </w:rPr>
      </w:pPr>
      <w:r>
        <w:rPr>
          <w:sz w:val="28"/>
        </w:rPr>
        <w:t>Участники отбора подают заявки нарочно в приемную Министерства в период проведения отбора по форме согласно Приказу с приложением документов, указанных в настоящем объявлении.</w:t>
      </w:r>
    </w:p>
    <w:p w14:paraId="40000000">
      <w:pPr>
        <w:pStyle w:val="Style_1"/>
        <w:spacing w:after="0" w:before="0"/>
        <w:ind w:firstLine="708" w:left="0"/>
        <w:jc w:val="both"/>
        <w:rPr>
          <w:sz w:val="28"/>
        </w:rPr>
      </w:pPr>
      <w:r>
        <w:rPr>
          <w:sz w:val="28"/>
        </w:rPr>
        <w:t>Все копии документов должны быть заверены подписью руководителя участника отбора или уполномоченного им сотрудника и печатью (при наличии). Участник отбора несет ответственность за полноту и качество подготовки представляемых в Министерство документов, а также достоверность указанных в них сведений.</w:t>
      </w:r>
    </w:p>
    <w:p w14:paraId="41000000">
      <w:pPr>
        <w:pStyle w:val="Style_1"/>
        <w:spacing w:before="0"/>
        <w:ind w:firstLine="708" w:left="0"/>
        <w:jc w:val="both"/>
        <w:rPr>
          <w:sz w:val="28"/>
        </w:rPr>
      </w:pPr>
      <w:r>
        <w:rPr>
          <w:sz w:val="28"/>
        </w:rPr>
        <w:t>Документы, представленные участником отбора, подлежат регистрации в день поступления в Министерство.</w:t>
      </w:r>
    </w:p>
    <w:p w14:paraId="42000000">
      <w:pPr>
        <w:pStyle w:val="Style_1"/>
        <w:spacing w:after="0" w:before="0"/>
        <w:ind/>
        <w:jc w:val="center"/>
        <w:rPr>
          <w:b w:val="1"/>
          <w:sz w:val="28"/>
        </w:rPr>
      </w:pPr>
      <w:r>
        <w:rPr>
          <w:b w:val="1"/>
          <w:sz w:val="28"/>
        </w:rPr>
        <w:t>П</w:t>
      </w:r>
      <w:r>
        <w:rPr>
          <w:b w:val="1"/>
          <w:sz w:val="28"/>
        </w:rPr>
        <w:t>орядок отзыва заявок участников отбора, порядок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14:paraId="43000000">
      <w:pPr>
        <w:pStyle w:val="Style_1"/>
        <w:spacing w:after="0" w:before="0"/>
        <w:ind/>
        <w:jc w:val="center"/>
        <w:rPr>
          <w:sz w:val="28"/>
        </w:rPr>
      </w:pPr>
    </w:p>
    <w:p w14:paraId="44000000">
      <w:pPr>
        <w:pStyle w:val="Style_1"/>
        <w:spacing w:after="0" w:before="0"/>
        <w:ind w:firstLine="708" w:left="0"/>
        <w:jc w:val="both"/>
        <w:rPr>
          <w:sz w:val="28"/>
        </w:rPr>
      </w:pPr>
      <w:r>
        <w:rPr>
          <w:sz w:val="28"/>
        </w:rPr>
        <w:t>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w:t>
      </w:r>
    </w:p>
    <w:p w14:paraId="45000000">
      <w:pPr>
        <w:pStyle w:val="Style_1"/>
        <w:spacing w:after="0" w:before="0"/>
        <w:ind w:firstLine="708" w:left="0"/>
        <w:jc w:val="both"/>
        <w:rPr>
          <w:sz w:val="28"/>
        </w:rPr>
      </w:pPr>
      <w:r>
        <w:rPr>
          <w:sz w:val="28"/>
        </w:rPr>
        <w:t>Участник отбора, подавший заявку, вправе внести изменения или отозвать заявку с соблюдением требований, установленных настоящим объявлением.</w:t>
      </w:r>
    </w:p>
    <w:p w14:paraId="46000000">
      <w:pPr>
        <w:pStyle w:val="Style_1"/>
        <w:spacing w:after="0" w:before="0"/>
        <w:ind w:firstLine="708" w:left="0"/>
        <w:jc w:val="both"/>
        <w:rPr>
          <w:sz w:val="28"/>
        </w:rPr>
      </w:pPr>
      <w:r>
        <w:rPr>
          <w:sz w:val="28"/>
        </w:rPr>
        <w:t>Внесение изменений в заявку осуществляется путем направления необходимых сведений в Министерство в пределах срока подачи заявок.</w:t>
      </w:r>
    </w:p>
    <w:p w14:paraId="47000000">
      <w:pPr>
        <w:pStyle w:val="Style_1"/>
        <w:spacing w:after="0" w:before="0"/>
        <w:ind w:firstLine="708" w:left="0"/>
        <w:jc w:val="both"/>
        <w:rPr>
          <w:sz w:val="28"/>
        </w:rPr>
      </w:pPr>
    </w:p>
    <w:p w14:paraId="48000000">
      <w:pPr>
        <w:pStyle w:val="Style_1"/>
        <w:spacing w:after="0" w:before="0"/>
        <w:ind/>
        <w:jc w:val="center"/>
        <w:rPr>
          <w:b w:val="1"/>
          <w:sz w:val="28"/>
        </w:rPr>
      </w:pPr>
      <w:r>
        <w:rPr>
          <w:b w:val="1"/>
          <w:sz w:val="28"/>
        </w:rPr>
        <w:t>Правила рассмотрения заявок участников отбора</w:t>
      </w:r>
    </w:p>
    <w:p w14:paraId="49000000">
      <w:pPr>
        <w:pStyle w:val="Style_1"/>
        <w:spacing w:after="0" w:before="0"/>
        <w:ind/>
        <w:jc w:val="center"/>
        <w:rPr>
          <w:sz w:val="28"/>
        </w:rPr>
      </w:pPr>
    </w:p>
    <w:p w14:paraId="4A000000">
      <w:pPr>
        <w:pStyle w:val="Style_1"/>
        <w:spacing w:after="0" w:before="0"/>
        <w:ind w:firstLine="708" w:left="0"/>
        <w:jc w:val="both"/>
        <w:rPr>
          <w:sz w:val="28"/>
        </w:rPr>
      </w:pPr>
      <w:r>
        <w:rPr>
          <w:sz w:val="28"/>
        </w:rPr>
        <w:t>Министерство в течение 10 рабочих дней с даты приема заявок на участие в отборе устанавливает полноту и достоверность сведений, содержащихся в прилагаемых к заявке документам, а также запрашивает в отношении участника отбора:</w:t>
      </w:r>
    </w:p>
    <w:p w14:paraId="4B000000">
      <w:pPr>
        <w:pStyle w:val="Style_1"/>
        <w:spacing w:after="0" w:before="0"/>
        <w:ind w:firstLine="708" w:left="0"/>
        <w:jc w:val="both"/>
        <w:rPr>
          <w:sz w:val="28"/>
        </w:rPr>
      </w:pPr>
      <w:r>
        <w:rPr>
          <w:sz w:val="28"/>
        </w:rPr>
        <w:t>1) сведения из Единого государственного реестра юридических лиц (индивидуальных предпринимателей), а также осуществляет проверку участника отбора на соответствие категории и требованиям, указанным в настоящем объявлении. Участник отбора вправе самостоятельно предоставить в Министерство выписку из Единого государственного реестра юридических лиц (индивидуальных предпринимателей) и из реестра дисквалифицированных лиц;</w:t>
      </w:r>
    </w:p>
    <w:p w14:paraId="4C000000">
      <w:pPr>
        <w:pStyle w:val="Style_1"/>
        <w:spacing w:after="0" w:before="0"/>
        <w:ind w:firstLine="708" w:left="0"/>
        <w:jc w:val="both"/>
        <w:rPr>
          <w:sz w:val="28"/>
        </w:rPr>
      </w:pPr>
      <w:r>
        <w:rPr>
          <w:sz w:val="28"/>
        </w:rPr>
        <w:t>2) информацию о соответствии участника отбора требованиям пунктов 2 и 3 настоящего объявления в исполнительных органах государственной власти Камчатского края.</w:t>
      </w:r>
    </w:p>
    <w:p w14:paraId="4D000000">
      <w:pPr>
        <w:pStyle w:val="Style_1"/>
        <w:spacing w:after="0" w:before="0"/>
        <w:ind w:firstLine="708" w:left="0"/>
        <w:jc w:val="both"/>
        <w:rPr>
          <w:sz w:val="28"/>
        </w:rPr>
      </w:pPr>
    </w:p>
    <w:p w14:paraId="4E000000">
      <w:pPr>
        <w:pStyle w:val="Style_1"/>
        <w:spacing w:after="0" w:before="0"/>
        <w:ind/>
        <w:jc w:val="center"/>
        <w:rPr>
          <w:b w:val="1"/>
          <w:sz w:val="28"/>
        </w:rPr>
      </w:pPr>
      <w:r>
        <w:rPr>
          <w:b w:val="1"/>
          <w:sz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14:paraId="4F000000">
      <w:pPr>
        <w:pStyle w:val="Style_1"/>
        <w:spacing w:after="0" w:before="0"/>
        <w:ind/>
        <w:jc w:val="center"/>
        <w:rPr>
          <w:sz w:val="28"/>
        </w:rPr>
      </w:pPr>
    </w:p>
    <w:p w14:paraId="50000000">
      <w:pPr>
        <w:pStyle w:val="Style_1"/>
        <w:spacing w:after="0" w:before="0"/>
        <w:ind w:firstLine="708" w:left="0"/>
        <w:jc w:val="both"/>
        <w:rPr>
          <w:sz w:val="28"/>
        </w:rPr>
      </w:pPr>
      <w:r>
        <w:rPr>
          <w:sz w:val="28"/>
        </w:rPr>
        <w:t>Разъяснение положений объявления о проведении отбора осуществляется по телефону Министерства +7 (4152) 26-26-38, 46-15-08, 41-01-49 в период проведения отбора.</w:t>
      </w:r>
    </w:p>
    <w:p w14:paraId="51000000">
      <w:pPr>
        <w:pStyle w:val="Style_1"/>
        <w:spacing w:after="0" w:before="0"/>
        <w:ind w:firstLine="708" w:left="0"/>
        <w:jc w:val="both"/>
        <w:rPr>
          <w:sz w:val="28"/>
        </w:rPr>
      </w:pPr>
      <w:r>
        <w:rPr>
          <w:sz w:val="28"/>
        </w:rPr>
        <w:t>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w:t>
      </w:r>
    </w:p>
    <w:p w14:paraId="52000000">
      <w:pPr>
        <w:pStyle w:val="Style_1"/>
        <w:spacing w:after="0" w:before="0"/>
        <w:ind w:firstLine="708" w:left="0"/>
        <w:jc w:val="both"/>
        <w:rPr>
          <w:sz w:val="28"/>
        </w:rPr>
      </w:pPr>
      <w:r>
        <w:rPr>
          <w:sz w:val="28"/>
        </w:rPr>
        <w:t>Министерство в течение 3 рабочих дней со дня поступления запроса обязан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w:t>
      </w:r>
    </w:p>
    <w:p w14:paraId="53000000">
      <w:pPr>
        <w:pStyle w:val="Style_1"/>
        <w:spacing w:after="0" w:before="0"/>
        <w:ind w:firstLine="708" w:left="0"/>
        <w:jc w:val="both"/>
        <w:rPr>
          <w:sz w:val="28"/>
        </w:rPr>
      </w:pPr>
      <w:r>
        <w:rPr>
          <w:sz w:val="28"/>
        </w:rPr>
        <w:t>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w:t>
      </w:r>
    </w:p>
    <w:p w14:paraId="54000000">
      <w:pPr>
        <w:pStyle w:val="Style_1"/>
        <w:spacing w:after="0" w:before="0"/>
        <w:ind w:firstLine="708" w:left="0"/>
        <w:jc w:val="both"/>
        <w:rPr>
          <w:sz w:val="28"/>
        </w:rPr>
      </w:pPr>
    </w:p>
    <w:p w14:paraId="55000000">
      <w:pPr>
        <w:pStyle w:val="Style_1"/>
        <w:spacing w:after="0" w:before="0"/>
        <w:ind/>
        <w:jc w:val="center"/>
        <w:rPr>
          <w:b w:val="1"/>
          <w:sz w:val="28"/>
        </w:rPr>
      </w:pPr>
      <w:r>
        <w:rPr>
          <w:b w:val="1"/>
          <w:sz w:val="28"/>
        </w:rPr>
        <w:t xml:space="preserve">Срок, в течение которого победитель отбора </w:t>
      </w:r>
    </w:p>
    <w:p w14:paraId="56000000">
      <w:pPr>
        <w:pStyle w:val="Style_1"/>
        <w:spacing w:after="0" w:before="0"/>
        <w:ind/>
        <w:jc w:val="center"/>
        <w:rPr>
          <w:b w:val="1"/>
          <w:sz w:val="28"/>
        </w:rPr>
      </w:pPr>
      <w:r>
        <w:rPr>
          <w:b w:val="1"/>
          <w:sz w:val="28"/>
        </w:rPr>
        <w:t>должен подписать Соглашение</w:t>
      </w:r>
    </w:p>
    <w:p w14:paraId="57000000">
      <w:pPr>
        <w:pStyle w:val="Style_1"/>
        <w:spacing w:after="0" w:before="0"/>
        <w:ind/>
        <w:jc w:val="center"/>
        <w:rPr>
          <w:sz w:val="28"/>
        </w:rPr>
      </w:pPr>
    </w:p>
    <w:p w14:paraId="58000000">
      <w:pPr>
        <w:spacing w:after="0" w:line="240" w:lineRule="auto"/>
        <w:ind w:firstLine="709" w:left="0"/>
        <w:jc w:val="both"/>
        <w:rPr>
          <w:rFonts w:ascii="Times New Roman" w:hAnsi="Times New Roman"/>
          <w:sz w:val="28"/>
        </w:rPr>
      </w:pPr>
      <w:r>
        <w:rPr>
          <w:rFonts w:ascii="Times New Roman" w:hAnsi="Times New Roman"/>
          <w:sz w:val="28"/>
        </w:rPr>
        <w:t>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о формировании Соглашения в ГИИС «Электронный бюджет».</w:t>
      </w:r>
    </w:p>
    <w:p w14:paraId="59000000">
      <w:pPr>
        <w:spacing w:after="0" w:line="240" w:lineRule="auto"/>
        <w:ind w:firstLine="709" w:left="0"/>
        <w:jc w:val="both"/>
        <w:rPr>
          <w:rFonts w:ascii="Times New Roman" w:hAnsi="Times New Roman"/>
          <w:sz w:val="28"/>
        </w:rPr>
      </w:pPr>
      <w:r>
        <w:rPr>
          <w:rFonts w:ascii="Times New Roman" w:hAnsi="Times New Roman"/>
          <w:sz w:val="28"/>
        </w:rPr>
        <w:t xml:space="preserve">Получатель субсидии в течение 10 рабочих дней со дня получения уведомления, предусмотренного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file://///minselhoz-015/Отдел%20экономики/05.%20Поддержки/Финансовое%20обеспечение/Овощи+картофель+%20кормовые/Кормовые%20культуры/Объявление%20о%20проведении%20отбора%20получателей%20субсидии%20на%20ФО%20проведение%20агротехнологических%20работ%20кормовые%20культуры.docx#sub_10441"</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пунктом 1</w:t>
      </w:r>
      <w:r>
        <w:rPr>
          <w:rStyle w:val="Style_2_ch"/>
          <w:rFonts w:ascii="Times New Roman" w:hAnsi="Times New Roman"/>
          <w:color w:val="000000"/>
          <w:sz w:val="28"/>
          <w:u w:val="none"/>
        </w:rPr>
        <w:fldChar w:fldCharType="end"/>
      </w:r>
      <w:r>
        <w:rPr>
          <w:rFonts w:ascii="Times New Roman" w:hAnsi="Times New Roman"/>
          <w:sz w:val="28"/>
        </w:rPr>
        <w:t xml:space="preserve"> настоящей части, организует подписание усиленной </w:t>
      </w:r>
      <w:r>
        <w:rPr>
          <w:rStyle w:val="Style_2_ch"/>
          <w:rFonts w:ascii="Times New Roman" w:hAnsi="Times New Roman"/>
          <w:color w:val="000000"/>
          <w:sz w:val="28"/>
          <w:u w:val="none"/>
        </w:rPr>
        <w:fldChar w:fldCharType="begin"/>
      </w:r>
      <w:r>
        <w:rPr>
          <w:rStyle w:val="Style_2_ch"/>
          <w:rFonts w:ascii="Times New Roman" w:hAnsi="Times New Roman"/>
          <w:color w:val="000000"/>
          <w:sz w:val="28"/>
          <w:u w:val="none"/>
        </w:rPr>
        <w:instrText>HYPERLINK "garantF1://12084522.54"</w:instrText>
      </w:r>
      <w:r>
        <w:rPr>
          <w:rStyle w:val="Style_2_ch"/>
          <w:rFonts w:ascii="Times New Roman" w:hAnsi="Times New Roman"/>
          <w:color w:val="000000"/>
          <w:sz w:val="28"/>
          <w:u w:val="none"/>
        </w:rPr>
        <w:fldChar w:fldCharType="separate"/>
      </w:r>
      <w:r>
        <w:rPr>
          <w:rStyle w:val="Style_2_ch"/>
          <w:rFonts w:ascii="Times New Roman" w:hAnsi="Times New Roman"/>
          <w:color w:val="000000"/>
          <w:sz w:val="28"/>
          <w:u w:val="none"/>
        </w:rPr>
        <w:t>квалифицированной электронной подписью</w:t>
      </w:r>
      <w:r>
        <w:rPr>
          <w:rStyle w:val="Style_2_ch"/>
          <w:rFonts w:ascii="Times New Roman" w:hAnsi="Times New Roman"/>
          <w:color w:val="000000"/>
          <w:sz w:val="28"/>
          <w:u w:val="none"/>
        </w:rPr>
        <w:fldChar w:fldCharType="end"/>
      </w:r>
      <w:r>
        <w:rPr>
          <w:rFonts w:ascii="Times New Roman" w:hAnsi="Times New Roman"/>
          <w:sz w:val="28"/>
        </w:rPr>
        <w:t xml:space="preserve"> Соглашения в ГИИС «Электронный бюджет».</w:t>
      </w:r>
    </w:p>
    <w:p w14:paraId="5A000000">
      <w:pPr>
        <w:pStyle w:val="Style_1"/>
        <w:spacing w:after="0" w:before="0" w:line="240" w:lineRule="auto"/>
        <w:ind/>
        <w:jc w:val="center"/>
        <w:rPr>
          <w:b w:val="1"/>
          <w:sz w:val="28"/>
        </w:rPr>
      </w:pPr>
      <w:r>
        <w:rPr>
          <w:b w:val="1"/>
          <w:sz w:val="28"/>
        </w:rPr>
        <w:t>Условия признания победителя отбора уклонившимся от заключения Соглашения </w:t>
      </w:r>
    </w:p>
    <w:p w14:paraId="5B000000">
      <w:pPr>
        <w:pStyle w:val="Style_1"/>
        <w:spacing w:after="0" w:before="0" w:line="240" w:lineRule="auto"/>
        <w:ind/>
        <w:jc w:val="center"/>
        <w:rPr>
          <w:sz w:val="28"/>
        </w:rPr>
      </w:pPr>
    </w:p>
    <w:p w14:paraId="5C000000">
      <w:pPr>
        <w:pStyle w:val="Style_1"/>
        <w:spacing w:after="0" w:before="0" w:line="240" w:lineRule="auto"/>
        <w:ind w:firstLine="708" w:left="0"/>
        <w:jc w:val="both"/>
        <w:rPr>
          <w:sz w:val="28"/>
        </w:rPr>
      </w:pPr>
      <w:r>
        <w:rPr>
          <w:sz w:val="28"/>
        </w:rPr>
        <w:t>В случае нарушения участником, прошедшим отбор (получателям субсидии) порядка подписания Соглашения, указанного в настоящем объявлении, участник прошедший отбор (получатель субсидии) признается уклонившимся от заключения Соглашения и это расценивается как односторонний отказ участника, прошедшего отбор (получателя субсидии) от получения субсидии.</w:t>
      </w:r>
    </w:p>
    <w:p w14:paraId="5D000000">
      <w:pPr>
        <w:pStyle w:val="Style_1"/>
        <w:spacing w:after="0" w:before="0" w:line="240" w:lineRule="auto"/>
        <w:ind w:firstLine="708" w:left="0"/>
        <w:jc w:val="both"/>
        <w:rPr>
          <w:sz w:val="28"/>
        </w:rPr>
      </w:pPr>
    </w:p>
    <w:p w14:paraId="5E000000">
      <w:pPr>
        <w:spacing w:after="120" w:before="120" w:line="240" w:lineRule="auto"/>
        <w:ind/>
        <w:jc w:val="center"/>
        <w:rPr>
          <w:b w:val="1"/>
          <w:sz w:val="28"/>
        </w:rPr>
      </w:pPr>
      <w:r>
        <w:rPr>
          <w:rStyle w:val="Style_1_ch"/>
          <w:b w:val="1"/>
          <w:sz w:val="28"/>
        </w:rPr>
        <w:t>Даты размещения результатов отбора на едином портале, а также на официальном сайте в информационно-телекоммуникационной сети Интернет</w:t>
      </w:r>
    </w:p>
    <w:p w14:paraId="5F000000">
      <w:pPr>
        <w:spacing w:after="120" w:before="120" w:line="240" w:lineRule="auto"/>
        <w:ind/>
        <w:jc w:val="center"/>
        <w:rPr>
          <w:b w:val="1"/>
          <w:sz w:val="28"/>
        </w:rPr>
      </w:pPr>
    </w:p>
    <w:p w14:paraId="60000000">
      <w:pPr>
        <w:spacing w:after="0" w:before="0" w:line="240" w:lineRule="auto"/>
        <w:ind w:firstLine="709" w:left="0"/>
        <w:jc w:val="both"/>
        <w:rPr>
          <w:sz w:val="28"/>
        </w:rPr>
      </w:pPr>
      <w:r>
        <w:rPr>
          <w:rStyle w:val="Style_1_ch"/>
          <w:sz w:val="28"/>
        </w:rPr>
        <w:t xml:space="preserve">Министерство размещает </w:t>
      </w:r>
      <w:r>
        <w:rPr>
          <w:rStyle w:val="Style_1_ch"/>
          <w:sz w:val="28"/>
        </w:rPr>
        <w:t xml:space="preserve">информацию об итогах проведения отбора на официальном сайте в срок не </w:t>
      </w:r>
      <w:r>
        <w:rPr>
          <w:rStyle w:val="Style_1_ch"/>
          <w:sz w:val="28"/>
        </w:rPr>
        <w:t>позднее 14 календарных дней со дня принятия решения</w:t>
      </w:r>
      <w:r>
        <w:rPr>
          <w:rStyle w:val="Style_1_ch"/>
          <w:sz w:val="28"/>
        </w:rPr>
        <w:t xml:space="preserve"> по участникам</w:t>
      </w:r>
      <w:r>
        <w:rPr>
          <w:rStyle w:val="Style_1_ch"/>
          <w:sz w:val="28"/>
        </w:rPr>
        <w:t xml:space="preserve">, </w:t>
      </w:r>
      <w:r>
        <w:rPr>
          <w:rStyle w:val="Style_1_ch"/>
          <w:sz w:val="28"/>
        </w:rPr>
        <w:t xml:space="preserve">прошедшим отбор и (или) не прошедшим отбор, заявки которых отклонены (с </w:t>
      </w:r>
      <w:r>
        <w:rPr>
          <w:rStyle w:val="Style_1_ch"/>
          <w:sz w:val="28"/>
        </w:rPr>
        <w:t>указан</w:t>
      </w:r>
      <w:r>
        <w:rPr>
          <w:rStyle w:val="Style_1_ch"/>
          <w:sz w:val="28"/>
        </w:rPr>
        <w:t>ием причин отказа).</w:t>
      </w:r>
    </w:p>
    <w:p w14:paraId="61000000">
      <w:pPr>
        <w:spacing w:line="240" w:lineRule="auto"/>
        <w:ind/>
        <w:rPr>
          <w:sz w:val="28"/>
        </w:rPr>
      </w:pPr>
    </w:p>
    <w:p w14:paraId="62000000">
      <w:pPr>
        <w:pStyle w:val="Style_4"/>
        <w:spacing w:after="120" w:before="120" w:line="240" w:lineRule="auto"/>
        <w:ind/>
        <w:jc w:val="center"/>
        <w:rPr>
          <w:b w:val="1"/>
          <w:sz w:val="28"/>
        </w:rPr>
      </w:pPr>
      <w:r>
        <w:rPr>
          <w:rStyle w:val="Style_1_ch"/>
          <w:b w:val="1"/>
          <w:sz w:val="28"/>
        </w:rPr>
        <w:t>С</w:t>
      </w:r>
      <w:r>
        <w:rPr>
          <w:rStyle w:val="Style_1_ch"/>
          <w:b w:val="1"/>
          <w:sz w:val="28"/>
        </w:rPr>
        <w:t xml:space="preserve">рок представления в Министерство </w:t>
      </w:r>
      <w:r>
        <w:rPr>
          <w:rStyle w:val="Style_1_ch"/>
          <w:b w:val="1"/>
          <w:sz w:val="28"/>
        </w:rPr>
        <w:t xml:space="preserve">получателем субсидии </w:t>
      </w:r>
      <w:r>
        <w:rPr>
          <w:rStyle w:val="Style_1_ch"/>
          <w:b w:val="1"/>
          <w:sz w:val="28"/>
        </w:rPr>
        <w:br/>
      </w:r>
      <w:r>
        <w:rPr>
          <w:rStyle w:val="Style_1_ch"/>
          <w:b w:val="1"/>
          <w:sz w:val="28"/>
        </w:rPr>
        <w:t>заявления для заключения Соглашения</w:t>
      </w:r>
    </w:p>
    <w:p w14:paraId="63000000">
      <w:pPr>
        <w:pStyle w:val="Style_1"/>
        <w:spacing w:line="240" w:lineRule="auto"/>
        <w:ind w:firstLine="709" w:left="0"/>
        <w:jc w:val="both"/>
      </w:pPr>
      <w:r>
        <w:rPr>
          <w:sz w:val="28"/>
        </w:rPr>
        <w:t xml:space="preserve">Получатель субсидии </w:t>
      </w:r>
      <w:r>
        <w:rPr>
          <w:sz w:val="28"/>
        </w:rPr>
        <w:t>в срок до 30 июня</w:t>
      </w:r>
      <w:r>
        <w:rPr>
          <w:sz w:val="28"/>
        </w:rPr>
        <w:t xml:space="preserve"> 2023 года, </w:t>
      </w:r>
      <w:r>
        <w:rPr>
          <w:sz w:val="28"/>
        </w:rPr>
        <w:t>но не ранее признания получателя субсидии прошедшим отбор</w:t>
      </w:r>
      <w:r>
        <w:rPr>
          <w:sz w:val="28"/>
        </w:rPr>
        <w:t>,</w:t>
      </w:r>
      <w:r>
        <w:rPr>
          <w:sz w:val="28"/>
        </w:rPr>
        <w:t xml:space="preserve"> </w:t>
      </w:r>
      <w:r>
        <w:rPr>
          <w:sz w:val="28"/>
        </w:rPr>
        <w:t>представляет в Министерство заявление о предоставлении субсидии по форме, установленной Приказом с указанием платежных реквизитов получателя субсидии (в случае если заявление подписывает лицо, не имеющее право действовать без доверенности от имени получателя субсидии, к заявлению прилагается заверенная получателем субсидии копия документа, подтверждающая полномочия лица, подписавшего заявление)</w:t>
      </w:r>
      <w:r>
        <w:rPr>
          <w:sz w:val="28"/>
        </w:rPr>
        <w:t>.</w:t>
      </w:r>
    </w:p>
    <w:sectPr>
      <w:pgSz w:h="16838" w:orient="portrait" w:w="11909"/>
      <w:pgMar w:bottom="1134" w:footer="6" w:gutter="0" w:header="0" w:left="1134" w:right="567"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pPr>
      <w:spacing w:line="252" w:lineRule="auto"/>
      <w:ind/>
    </w:pPr>
  </w:style>
  <w:style w:default="1" w:styleId="Style_4_ch" w:type="character">
    <w:name w:val="Normal"/>
    <w:link w:val="Style_4"/>
  </w:style>
  <w:style w:styleId="Style_5" w:type="paragraph">
    <w:name w:val="toc 2"/>
    <w:next w:val="Style_4"/>
    <w:link w:val="Style_5_ch"/>
    <w:uiPriority w:val="39"/>
    <w:pPr>
      <w:ind w:firstLine="0" w:left="200"/>
      <w:jc w:val="left"/>
    </w:pPr>
    <w:rPr>
      <w:rFonts w:ascii="XO Thames" w:hAnsi="XO Thames"/>
      <w:sz w:val="28"/>
    </w:rPr>
  </w:style>
  <w:style w:styleId="Style_5_ch" w:type="character">
    <w:name w:val="toc 2"/>
    <w:link w:val="Style_5"/>
    <w:rPr>
      <w:rFonts w:ascii="XO Thames" w:hAnsi="XO Thames"/>
      <w:sz w:val="28"/>
    </w:rPr>
  </w:style>
  <w:style w:styleId="Style_6" w:type="paragraph">
    <w:name w:val="toc 4"/>
    <w:next w:val="Style_4"/>
    <w:link w:val="Style_6_ch"/>
    <w:uiPriority w:val="39"/>
    <w:pPr>
      <w:ind w:firstLine="0" w:left="600"/>
      <w:jc w:val="left"/>
    </w:pPr>
    <w:rPr>
      <w:rFonts w:ascii="XO Thames" w:hAnsi="XO Thames"/>
      <w:sz w:val="28"/>
    </w:rPr>
  </w:style>
  <w:style w:styleId="Style_6_ch" w:type="character">
    <w:name w:val="toc 4"/>
    <w:link w:val="Style_6"/>
    <w:rPr>
      <w:rFonts w:ascii="XO Thames" w:hAnsi="XO Thames"/>
      <w:sz w:val="28"/>
    </w:rPr>
  </w:style>
  <w:style w:styleId="Style_7" w:type="paragraph">
    <w:name w:val="toc 6"/>
    <w:next w:val="Style_4"/>
    <w:link w:val="Style_7_ch"/>
    <w:uiPriority w:val="39"/>
    <w:pPr>
      <w:ind w:firstLine="0" w:left="1000"/>
      <w:jc w:val="left"/>
    </w:pPr>
    <w:rPr>
      <w:rFonts w:ascii="XO Thames" w:hAnsi="XO Thames"/>
      <w:sz w:val="28"/>
    </w:rPr>
  </w:style>
  <w:style w:styleId="Style_7_ch" w:type="character">
    <w:name w:val="toc 6"/>
    <w:link w:val="Style_7"/>
    <w:rPr>
      <w:rFonts w:ascii="XO Thames" w:hAnsi="XO Thames"/>
      <w:sz w:val="28"/>
    </w:rPr>
  </w:style>
  <w:style w:styleId="Style_8" w:type="paragraph">
    <w:name w:val="toc 7"/>
    <w:next w:val="Style_4"/>
    <w:link w:val="Style_8_ch"/>
    <w:uiPriority w:val="39"/>
    <w:pPr>
      <w:ind w:firstLine="0" w:left="1200"/>
      <w:jc w:val="left"/>
    </w:pPr>
    <w:rPr>
      <w:rFonts w:ascii="XO Thames" w:hAnsi="XO Thames"/>
      <w:sz w:val="28"/>
    </w:rPr>
  </w:style>
  <w:style w:styleId="Style_8_ch" w:type="character">
    <w:name w:val="toc 7"/>
    <w:link w:val="Style_8"/>
    <w:rPr>
      <w:rFonts w:ascii="XO Thames" w:hAnsi="XO Thames"/>
      <w:sz w:val="28"/>
    </w:rPr>
  </w:style>
  <w:style w:styleId="Style_9" w:type="paragraph">
    <w:name w:val="heading 3"/>
    <w:next w:val="Style_4"/>
    <w:link w:val="Style_9_ch"/>
    <w:uiPriority w:val="9"/>
    <w:qFormat/>
    <w:pPr>
      <w:spacing w:after="120" w:before="120"/>
      <w:ind/>
      <w:jc w:val="both"/>
      <w:outlineLvl w:val="2"/>
    </w:pPr>
    <w:rPr>
      <w:rFonts w:ascii="XO Thames" w:hAnsi="XO Thames"/>
      <w:b w:val="1"/>
      <w:sz w:val="26"/>
    </w:rPr>
  </w:style>
  <w:style w:styleId="Style_9_ch" w:type="character">
    <w:name w:val="heading 3"/>
    <w:link w:val="Style_9"/>
    <w:rPr>
      <w:rFonts w:ascii="XO Thames" w:hAnsi="XO Thames"/>
      <w:b w:val="1"/>
      <w:sz w:val="26"/>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4"/>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4"/>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4"/>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2" w:type="paragraph">
    <w:name w:val="Hyperlink"/>
    <w:basedOn w:val="Style_10"/>
    <w:link w:val="Style_2_ch"/>
    <w:rPr>
      <w:color w:val="0000FF"/>
      <w:u w:val="single"/>
    </w:rPr>
  </w:style>
  <w:style w:styleId="Style_2_ch" w:type="character">
    <w:name w:val="Hyperlink"/>
    <w:basedOn w:val="Style_10_ch"/>
    <w:link w:val="Style_2"/>
    <w:rPr>
      <w:color w:val="0000FF"/>
      <w:u w:val="single"/>
    </w:rPr>
  </w:style>
  <w:style w:styleId="Style_14" w:type="paragraph">
    <w:name w:val="Footnote"/>
    <w:link w:val="Style_14_ch"/>
    <w:pPr>
      <w:ind w:firstLine="851" w:left="0"/>
      <w:jc w:val="both"/>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4"/>
    <w:link w:val="Style_15_ch"/>
    <w:uiPriority w:val="39"/>
    <w:pPr>
      <w:ind w:firstLine="0" w:left="0"/>
      <w:jc w:val="left"/>
    </w:pPr>
    <w:rPr>
      <w:rFonts w:ascii="XO Thames" w:hAnsi="XO Thames"/>
      <w:b w:val="1"/>
      <w:sz w:val="28"/>
    </w:rPr>
  </w:style>
  <w:style w:styleId="Style_15_ch" w:type="character">
    <w:name w:val="toc 1"/>
    <w:link w:val="Style_15"/>
    <w:rPr>
      <w:rFonts w:ascii="XO Thames" w:hAnsi="XO Thames"/>
      <w:b w:val="1"/>
      <w:sz w:val="28"/>
    </w:rPr>
  </w:style>
  <w:style w:styleId="Style_16" w:type="paragraph">
    <w:name w:val="Header and Footer"/>
    <w:link w:val="Style_16_ch"/>
    <w:pPr>
      <w:spacing w:line="240" w:lineRule="auto"/>
      <w:ind/>
      <w:jc w:val="both"/>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4"/>
    <w:link w:val="Style_17_ch"/>
    <w:uiPriority w:val="39"/>
    <w:pPr>
      <w:ind w:firstLine="0" w:left="1600"/>
      <w:jc w:val="left"/>
    </w:pPr>
    <w:rPr>
      <w:rFonts w:ascii="XO Thames" w:hAnsi="XO Thames"/>
      <w:sz w:val="28"/>
    </w:rPr>
  </w:style>
  <w:style w:styleId="Style_17_ch" w:type="character">
    <w:name w:val="toc 9"/>
    <w:link w:val="Style_17"/>
    <w:rPr>
      <w:rFonts w:ascii="XO Thames" w:hAnsi="XO Thames"/>
      <w:sz w:val="28"/>
    </w:rPr>
  </w:style>
  <w:style w:styleId="Style_18" w:type="paragraph">
    <w:name w:val="toc 8"/>
    <w:next w:val="Style_4"/>
    <w:link w:val="Style_18_ch"/>
    <w:uiPriority w:val="39"/>
    <w:pPr>
      <w:ind w:firstLine="0" w:left="1400"/>
      <w:jc w:val="left"/>
    </w:pPr>
    <w:rPr>
      <w:rFonts w:ascii="XO Thames" w:hAnsi="XO Thames"/>
      <w:sz w:val="28"/>
    </w:rPr>
  </w:style>
  <w:style w:styleId="Style_18_ch" w:type="character">
    <w:name w:val="toc 8"/>
    <w:link w:val="Style_18"/>
    <w:rPr>
      <w:rFonts w:ascii="XO Thames" w:hAnsi="XO Thames"/>
      <w:sz w:val="28"/>
    </w:rPr>
  </w:style>
  <w:style w:styleId="Style_19" w:type="paragraph">
    <w:name w:val="toc 5"/>
    <w:next w:val="Style_4"/>
    <w:link w:val="Style_19_ch"/>
    <w:uiPriority w:val="39"/>
    <w:pPr>
      <w:ind w:firstLine="0" w:left="800"/>
      <w:jc w:val="left"/>
    </w:pPr>
    <w:rPr>
      <w:rFonts w:ascii="XO Thames" w:hAnsi="XO Thames"/>
      <w:sz w:val="28"/>
    </w:rPr>
  </w:style>
  <w:style w:styleId="Style_19_ch" w:type="character">
    <w:name w:val="toc 5"/>
    <w:link w:val="Style_19"/>
    <w:rPr>
      <w:rFonts w:ascii="XO Thames" w:hAnsi="XO Thames"/>
      <w:sz w:val="28"/>
    </w:rPr>
  </w:style>
  <w:style w:styleId="Style_20" w:type="paragraph">
    <w:name w:val="Subtitle"/>
    <w:next w:val="Style_4"/>
    <w:link w:val="Style_20_ch"/>
    <w:uiPriority w:val="11"/>
    <w:qFormat/>
    <w:pPr>
      <w:ind/>
      <w:jc w:val="both"/>
    </w:pPr>
    <w:rPr>
      <w:rFonts w:ascii="XO Thames" w:hAnsi="XO Thames"/>
      <w:i w:val="1"/>
      <w:sz w:val="24"/>
    </w:rPr>
  </w:style>
  <w:style w:styleId="Style_20_ch" w:type="character">
    <w:name w:val="Subtitle"/>
    <w:link w:val="Style_20"/>
    <w:rPr>
      <w:rFonts w:ascii="XO Thames" w:hAnsi="XO Thames"/>
      <w:i w:val="1"/>
      <w:sz w:val="24"/>
    </w:rPr>
  </w:style>
  <w:style w:styleId="Style_1" w:type="paragraph">
    <w:name w:val="Normal (Web)"/>
    <w:basedOn w:val="Style_4"/>
    <w:link w:val="Style_1_ch"/>
    <w:pPr>
      <w:spacing w:afterAutospacing="on" w:beforeAutospacing="on" w:line="240" w:lineRule="auto"/>
      <w:ind/>
    </w:pPr>
    <w:rPr>
      <w:rFonts w:ascii="Times New Roman" w:hAnsi="Times New Roman"/>
      <w:sz w:val="24"/>
    </w:rPr>
  </w:style>
  <w:style w:styleId="Style_1_ch" w:type="character">
    <w:name w:val="Normal (Web)"/>
    <w:basedOn w:val="Style_4_ch"/>
    <w:link w:val="Style_1"/>
    <w:rPr>
      <w:rFonts w:ascii="Times New Roman" w:hAnsi="Times New Roman"/>
      <w:sz w:val="24"/>
    </w:rPr>
  </w:style>
  <w:style w:styleId="Style_21" w:type="paragraph">
    <w:name w:val="Title"/>
    <w:next w:val="Style_4"/>
    <w:link w:val="Style_21_ch"/>
    <w:uiPriority w:val="10"/>
    <w:qFormat/>
    <w:pPr>
      <w:spacing w:after="567" w:before="567"/>
      <w:ind/>
      <w:jc w:val="center"/>
    </w:pPr>
    <w:rPr>
      <w:rFonts w:ascii="XO Thames" w:hAnsi="XO Thames"/>
      <w:b w:val="1"/>
      <w:caps w:val="1"/>
      <w:sz w:val="40"/>
    </w:rPr>
  </w:style>
  <w:style w:styleId="Style_21_ch" w:type="character">
    <w:name w:val="Title"/>
    <w:link w:val="Style_21"/>
    <w:rPr>
      <w:rFonts w:ascii="XO Thames" w:hAnsi="XO Thames"/>
      <w:b w:val="1"/>
      <w:caps w:val="1"/>
      <w:sz w:val="40"/>
    </w:rPr>
  </w:style>
  <w:style w:styleId="Style_22" w:type="paragraph">
    <w:name w:val="heading 4"/>
    <w:next w:val="Style_4"/>
    <w:link w:val="Style_22_ch"/>
    <w:uiPriority w:val="9"/>
    <w:qFormat/>
    <w:pPr>
      <w:spacing w:after="120" w:before="120"/>
      <w:ind/>
      <w:jc w:val="both"/>
      <w:outlineLvl w:val="3"/>
    </w:pPr>
    <w:rPr>
      <w:rFonts w:ascii="XO Thames" w:hAnsi="XO Thames"/>
      <w:b w:val="1"/>
      <w:sz w:val="24"/>
    </w:rPr>
  </w:style>
  <w:style w:styleId="Style_22_ch" w:type="character">
    <w:name w:val="heading 4"/>
    <w:link w:val="Style_22"/>
    <w:rPr>
      <w:rFonts w:ascii="XO Thames" w:hAnsi="XO Thames"/>
      <w:b w:val="1"/>
      <w:sz w:val="24"/>
    </w:rPr>
  </w:style>
  <w:style w:styleId="Style_23" w:type="paragraph">
    <w:name w:val="heading 2"/>
    <w:next w:val="Style_4"/>
    <w:link w:val="Style_23_ch"/>
    <w:uiPriority w:val="9"/>
    <w:qFormat/>
    <w:pPr>
      <w:spacing w:after="120" w:before="120"/>
      <w:ind/>
      <w:jc w:val="both"/>
      <w:outlineLvl w:val="1"/>
    </w:pPr>
    <w:rPr>
      <w:rFonts w:ascii="XO Thames" w:hAnsi="XO Thames"/>
      <w:b w:val="1"/>
      <w:sz w:val="28"/>
    </w:rPr>
  </w:style>
  <w:style w:styleId="Style_23_ch" w:type="character">
    <w:name w:val="heading 2"/>
    <w:link w:val="Style_23"/>
    <w:rPr>
      <w:rFonts w:ascii="XO Thames" w:hAnsi="XO Thames"/>
      <w:b w:val="1"/>
      <w:sz w:val="28"/>
    </w:rPr>
  </w:style>
  <w:style w:default="1" w:styleId="Style_24" w:type="table">
    <w:name w:val="Normal Table"/>
    <w:tblPr>
      <w:tblInd w:type="dxa" w:w="0"/>
      <w:tblCellMar>
        <w:top w:type="dxa" w:w="0"/>
        <w:left w:type="dxa" w:w="108"/>
        <w:bottom w:type="dxa" w:w="0"/>
        <w:right w:type="dxa" w:w="108"/>
      </w:tblCellMar>
    </w:tblPr>
  </w:style>
  <w:style w:styleId="Style_3" w:type="table">
    <w:name w:val="Table Grid"/>
    <w:basedOn w:val="Style_24"/>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2023-05-30T03:25:05Z</dcterms:modified>
</cp:coreProperties>
</file>