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6B8" w:rsidRPr="003B76B8" w:rsidRDefault="003B76B8" w:rsidP="003B76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</w:pPr>
      <w:r w:rsidRPr="003B76B8"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  <w:t>На заседании президиума Совета при Президенте по стратегическому развитию и национальным проектам в декабре 2018 года было принято решение по созданию к 2021 году сети представителей Минсельхоза России за рубежом.</w:t>
      </w:r>
    </w:p>
    <w:p w:rsidR="003B76B8" w:rsidRPr="003B76B8" w:rsidRDefault="003B76B8" w:rsidP="003B76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</w:pPr>
      <w:r w:rsidRPr="003B76B8"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  <w:t>14 октября 2019 года Президент Российской Федерации Владимир Путин подписал Указ «О представителях Министерства сельского хозяйства Российской Федерации за рубежом», который предусматривает направление представителей Минсельхоза России в 50 иностранных государств, перечень которых определяется Минсельхозом России по согласованию с МИДом России.</w:t>
      </w:r>
    </w:p>
    <w:p w:rsidR="003B76B8" w:rsidRPr="003B76B8" w:rsidRDefault="003B76B8" w:rsidP="003B76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</w:pPr>
      <w:r w:rsidRPr="003B76B8"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  <w:t>Атташе по АПК будут осуществлять свои функции в составе дипломатических представительств Российской Федерации без включения в штатную численность этих представительств. Правительству Российской Федерации поручено определить порядок и условия работы атташе по АПК, а также установить предельную численность представителей Минсельхоза за рубежом. В настоящее время ведется подготовка соответствующих нормативно-правовых актов.</w:t>
      </w:r>
    </w:p>
    <w:p w:rsidR="003B76B8" w:rsidRPr="003B76B8" w:rsidRDefault="003B76B8" w:rsidP="003B76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</w:pPr>
      <w:r w:rsidRPr="003B76B8"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  <w:t>Институт представителей Минсельхоза России за рубежом создается с целью продвижения и сопровождения российской сельхозпродукции на зарубежных рынках. Начиная с этого года сеть атташе по АПК должна последовательно охватить 50 стран с наиболее высоким рыночным потенциалом в части торговли отечественной сельхозпродукцией.</w:t>
      </w:r>
    </w:p>
    <w:p w:rsidR="003B76B8" w:rsidRPr="003B76B8" w:rsidRDefault="003B76B8" w:rsidP="003B76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</w:pPr>
      <w:r w:rsidRPr="003B76B8"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  <w:t>Международный опыт показывает, что одним из важнейших элементов поддержки экспорта является деятельность атташе по агропромышленному комплексу, обладающих узкоотраслевыми знаниями в области сельского хозяйства. Данные, предоставляемые атташе по АПК, включая анализ информации о конъюнктуре, основных конкурентах, условиях присутствия на зарубежном рынке, позволяют сократить временные и финансовые издержки сельхозпроизводителей для выхода на новые рынки и оперативно формировать предложения по сельхозпродукции с определенными конкурентными преимуществами.</w:t>
      </w:r>
    </w:p>
    <w:p w:rsidR="003B76B8" w:rsidRPr="003B76B8" w:rsidRDefault="003B76B8" w:rsidP="003B76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</w:pPr>
      <w:r w:rsidRPr="003B76B8"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  <w:t>Основной функционал атташе по АПК:</w:t>
      </w:r>
    </w:p>
    <w:p w:rsidR="003B76B8" w:rsidRPr="003B76B8" w:rsidRDefault="003B76B8" w:rsidP="003B76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</w:pPr>
      <w:r w:rsidRPr="003B76B8"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  <w:t>анализ зарубежных продовольственных рынков;</w:t>
      </w:r>
    </w:p>
    <w:p w:rsidR="003B76B8" w:rsidRPr="003B76B8" w:rsidRDefault="003B76B8" w:rsidP="003B76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</w:pPr>
      <w:r w:rsidRPr="003B76B8"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  <w:t>содействие участию российских компаний в выставочных мероприятиях, симпозиумах, встречах делового формата;</w:t>
      </w:r>
    </w:p>
    <w:p w:rsidR="003B76B8" w:rsidRPr="003B76B8" w:rsidRDefault="003B76B8" w:rsidP="003B76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</w:pPr>
      <w:r w:rsidRPr="003B76B8"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  <w:t>поиск потенциальных иностранных партнеров;</w:t>
      </w:r>
    </w:p>
    <w:p w:rsidR="003B76B8" w:rsidRPr="003B76B8" w:rsidRDefault="003B76B8" w:rsidP="003B76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</w:pPr>
      <w:r w:rsidRPr="003B76B8"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  <w:t>сопровождение переговоров;</w:t>
      </w:r>
    </w:p>
    <w:p w:rsidR="003B76B8" w:rsidRPr="003B76B8" w:rsidRDefault="003B76B8" w:rsidP="003B76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</w:pPr>
      <w:r w:rsidRPr="003B76B8"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  <w:t>предоставление информационных материалов об общих требованиях к продукции и порядку проведения оценки соответствия, сертификации, патентования, лицензирования.</w:t>
      </w:r>
    </w:p>
    <w:p w:rsidR="003B76B8" w:rsidRPr="003B76B8" w:rsidRDefault="003B76B8" w:rsidP="003B7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</w:pPr>
      <w:r w:rsidRPr="003B76B8"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  <w:lastRenderedPageBreak/>
        <w:t>Основной целью атташе по АПК за рубежом является расширение возможностей для экспортеров в странах с высоким рыночным потенциалом и представление интересов сектора сельского хозяйства по дипломатической линии.</w:t>
      </w:r>
    </w:p>
    <w:p w:rsidR="003B76B8" w:rsidRPr="003B76B8" w:rsidRDefault="003B76B8" w:rsidP="003B76B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1C207A"/>
          <w:sz w:val="28"/>
          <w:szCs w:val="28"/>
          <w:lang w:eastAsia="ru-RU"/>
        </w:rPr>
      </w:pPr>
      <w:r w:rsidRPr="003B76B8">
        <w:rPr>
          <w:rFonts w:ascii="Times New Roman" w:eastAsia="Times New Roman" w:hAnsi="Times New Roman" w:cs="Times New Roman"/>
          <w:color w:val="1C207A"/>
          <w:sz w:val="28"/>
          <w:szCs w:val="28"/>
          <w:lang w:eastAsia="ru-RU"/>
        </w:rPr>
        <w:t>Перечень иностранных государств для направления представителей Министерства сельского хозяйства Российской Федерации за рубеж в 2020 году:</w:t>
      </w:r>
    </w:p>
    <w:p w:rsidR="003B76B8" w:rsidRPr="003B76B8" w:rsidRDefault="003B76B8" w:rsidP="003B76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</w:pPr>
      <w:r w:rsidRPr="003B76B8"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  <w:t>Алжирская Народная Демократическая Республика</w:t>
      </w:r>
    </w:p>
    <w:p w:rsidR="003B76B8" w:rsidRPr="003B76B8" w:rsidRDefault="003B76B8" w:rsidP="003B76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</w:pPr>
      <w:r w:rsidRPr="003B76B8"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  <w:t>Арабская Республика Египет</w:t>
      </w:r>
    </w:p>
    <w:p w:rsidR="003B76B8" w:rsidRPr="003B76B8" w:rsidRDefault="003B76B8" w:rsidP="003B76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</w:pPr>
      <w:r w:rsidRPr="003B76B8"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  <w:t>Государство Израиль</w:t>
      </w:r>
    </w:p>
    <w:p w:rsidR="003B76B8" w:rsidRPr="003B76B8" w:rsidRDefault="003B76B8" w:rsidP="003B76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</w:pPr>
      <w:r w:rsidRPr="003B76B8"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  <w:t>Иорданское Хашимитское Королевство</w:t>
      </w:r>
    </w:p>
    <w:p w:rsidR="003B76B8" w:rsidRPr="003B76B8" w:rsidRDefault="003B76B8" w:rsidP="003B76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</w:pPr>
      <w:r w:rsidRPr="003B76B8"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  <w:t>Китайская Народная Республика</w:t>
      </w:r>
      <w:bookmarkStart w:id="0" w:name="_GoBack"/>
      <w:bookmarkEnd w:id="0"/>
    </w:p>
    <w:p w:rsidR="003B76B8" w:rsidRPr="003B76B8" w:rsidRDefault="003B76B8" w:rsidP="003B76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</w:pPr>
      <w:r w:rsidRPr="003B76B8"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  <w:t>Королевство Марокко</w:t>
      </w:r>
    </w:p>
    <w:p w:rsidR="003B76B8" w:rsidRPr="003B76B8" w:rsidRDefault="003B76B8" w:rsidP="003B76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</w:pPr>
      <w:r w:rsidRPr="003B76B8"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  <w:t>Королевство Саудовская Аравия</w:t>
      </w:r>
    </w:p>
    <w:p w:rsidR="003B76B8" w:rsidRPr="003B76B8" w:rsidRDefault="003B76B8" w:rsidP="003B76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</w:pPr>
      <w:r w:rsidRPr="003B76B8"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  <w:t>Королевство Таиланд</w:t>
      </w:r>
    </w:p>
    <w:p w:rsidR="003B76B8" w:rsidRPr="003B76B8" w:rsidRDefault="003B76B8" w:rsidP="003B76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</w:pPr>
      <w:r w:rsidRPr="003B76B8"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  <w:t>Ливанская Республика</w:t>
      </w:r>
    </w:p>
    <w:p w:rsidR="003B76B8" w:rsidRPr="003B76B8" w:rsidRDefault="003B76B8" w:rsidP="003B76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</w:pPr>
      <w:r w:rsidRPr="003B76B8"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  <w:t>Малайзия</w:t>
      </w:r>
    </w:p>
    <w:p w:rsidR="003B76B8" w:rsidRPr="003B76B8" w:rsidRDefault="003B76B8" w:rsidP="003B76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</w:pPr>
      <w:r w:rsidRPr="003B76B8"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  <w:t>Мексиканские Соединенные Штаты</w:t>
      </w:r>
    </w:p>
    <w:p w:rsidR="003B76B8" w:rsidRPr="003B76B8" w:rsidRDefault="003B76B8" w:rsidP="003B76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</w:pPr>
      <w:r w:rsidRPr="003B76B8"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  <w:t>Объединенные Арабские Эмираты</w:t>
      </w:r>
    </w:p>
    <w:p w:rsidR="003B76B8" w:rsidRPr="003B76B8" w:rsidRDefault="003B76B8" w:rsidP="003B76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</w:pPr>
      <w:r w:rsidRPr="003B76B8"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  <w:t>Республика Ангола</w:t>
      </w:r>
    </w:p>
    <w:p w:rsidR="003B76B8" w:rsidRPr="003B76B8" w:rsidRDefault="003B76B8" w:rsidP="003B76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</w:pPr>
      <w:r w:rsidRPr="003B76B8"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  <w:t>Республика Гана</w:t>
      </w:r>
    </w:p>
    <w:p w:rsidR="003B76B8" w:rsidRPr="003B76B8" w:rsidRDefault="003B76B8" w:rsidP="003B76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</w:pPr>
      <w:r w:rsidRPr="003B76B8"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  <w:t>Республика Индонезия</w:t>
      </w:r>
    </w:p>
    <w:p w:rsidR="003B76B8" w:rsidRPr="003B76B8" w:rsidRDefault="003B76B8" w:rsidP="003B76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</w:pPr>
      <w:r w:rsidRPr="003B76B8"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  <w:t>Республика Ирак</w:t>
      </w:r>
    </w:p>
    <w:p w:rsidR="003B76B8" w:rsidRPr="003B76B8" w:rsidRDefault="003B76B8" w:rsidP="003B76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</w:pPr>
      <w:r w:rsidRPr="003B76B8"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  <w:t>Республика Корея</w:t>
      </w:r>
    </w:p>
    <w:p w:rsidR="003B76B8" w:rsidRPr="003B76B8" w:rsidRDefault="003B76B8" w:rsidP="003B76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</w:pPr>
      <w:r w:rsidRPr="003B76B8"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  <w:t>Республика Перу</w:t>
      </w:r>
    </w:p>
    <w:p w:rsidR="003B76B8" w:rsidRPr="003B76B8" w:rsidRDefault="003B76B8" w:rsidP="003B76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</w:pPr>
      <w:r w:rsidRPr="003B76B8"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  <w:t>Республика Судан</w:t>
      </w:r>
    </w:p>
    <w:p w:rsidR="003B76B8" w:rsidRPr="003B76B8" w:rsidRDefault="003B76B8" w:rsidP="003B76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</w:pPr>
      <w:r w:rsidRPr="003B76B8"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  <w:t>Республика Чили</w:t>
      </w:r>
    </w:p>
    <w:p w:rsidR="003B76B8" w:rsidRPr="003B76B8" w:rsidRDefault="003B76B8" w:rsidP="003B76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</w:pPr>
      <w:r w:rsidRPr="003B76B8"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  <w:t>Социалистическая Республика Вьетнам</w:t>
      </w:r>
    </w:p>
    <w:p w:rsidR="003B76B8" w:rsidRPr="003B76B8" w:rsidRDefault="003B76B8" w:rsidP="003B76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</w:pPr>
      <w:r w:rsidRPr="003B76B8"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  <w:t>Тунисская Республика</w:t>
      </w:r>
    </w:p>
    <w:p w:rsidR="003B76B8" w:rsidRPr="003B76B8" w:rsidRDefault="003B76B8" w:rsidP="003B76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</w:pPr>
      <w:r w:rsidRPr="003B76B8"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  <w:t>Федеративная Демократическая Республика Эфиопия</w:t>
      </w:r>
    </w:p>
    <w:p w:rsidR="003B76B8" w:rsidRPr="003B76B8" w:rsidRDefault="003B76B8" w:rsidP="003B76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</w:pPr>
      <w:r w:rsidRPr="003B76B8"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  <w:t>Федеративная Республика Нигерия</w:t>
      </w:r>
    </w:p>
    <w:p w:rsidR="003B76B8" w:rsidRPr="003B76B8" w:rsidRDefault="003B76B8" w:rsidP="003B76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</w:pPr>
      <w:r w:rsidRPr="003B76B8">
        <w:rPr>
          <w:rFonts w:ascii="Times New Roman" w:eastAsia="Times New Roman" w:hAnsi="Times New Roman" w:cs="Times New Roman"/>
          <w:color w:val="3B3D40"/>
          <w:sz w:val="28"/>
          <w:szCs w:val="28"/>
          <w:lang w:eastAsia="ru-RU"/>
        </w:rPr>
        <w:t>Южно-Африканская Республика</w:t>
      </w:r>
    </w:p>
    <w:p w:rsidR="00E56C28" w:rsidRPr="003B76B8" w:rsidRDefault="00E56C28" w:rsidP="003B76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6C28" w:rsidRPr="003B7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1177D"/>
    <w:multiLevelType w:val="multilevel"/>
    <w:tmpl w:val="B43AB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6B0163"/>
    <w:multiLevelType w:val="multilevel"/>
    <w:tmpl w:val="A99C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B8"/>
    <w:rsid w:val="003B76B8"/>
    <w:rsid w:val="00B830B2"/>
    <w:rsid w:val="00E5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82870-A9D3-474A-8941-BB9DC882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76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76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B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3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6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Цепо Наталия Николаевна</dc:creator>
  <cp:keywords/>
  <dc:description/>
  <cp:lastModifiedBy>Цепо Наталия Николаевна</cp:lastModifiedBy>
  <cp:revision>1</cp:revision>
  <cp:lastPrinted>2020-11-11T22:54:00Z</cp:lastPrinted>
  <dcterms:created xsi:type="dcterms:W3CDTF">2020-11-11T22:39:00Z</dcterms:created>
  <dcterms:modified xsi:type="dcterms:W3CDTF">2020-11-11T22:55:00Z</dcterms:modified>
</cp:coreProperties>
</file>